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6A367">
      <w:pPr>
        <w:spacing w:after="156" w:afterLines="50" w:line="360" w:lineRule="auto"/>
        <w:jc w:val="center"/>
        <w:rPr>
          <w:rFonts w:hint="eastAsia" w:ascii="华文中宋" w:hAnsi="华文中宋" w:eastAsia="华文中宋" w:cs="华文中宋"/>
          <w:sz w:val="24"/>
          <w:szCs w:val="24"/>
        </w:rPr>
      </w:pPr>
      <w:bookmarkStart w:id="13" w:name="_GoBack"/>
      <w:bookmarkEnd w:id="13"/>
      <w:r>
        <w:rPr>
          <w:rFonts w:hint="eastAsia" w:ascii="华文中宋" w:hAnsi="华文中宋" w:eastAsia="华文中宋" w:cs="华文中宋"/>
          <w:sz w:val="24"/>
          <w:szCs w:val="24"/>
        </w:rPr>
        <w:t>《化妆品用原料 甘草根提取物》编制说明</w:t>
      </w:r>
    </w:p>
    <w:p w14:paraId="51D7801B">
      <w:pPr>
        <w:pStyle w:val="3"/>
        <w:rPr>
          <w:rFonts w:hint="eastAsia" w:ascii="华文中宋" w:hAnsi="华文中宋" w:eastAsia="华文中宋" w:cs="华文中宋"/>
          <w:b w:val="0"/>
          <w:bCs w:val="0"/>
          <w:szCs w:val="24"/>
        </w:rPr>
      </w:pPr>
      <w:r>
        <w:rPr>
          <w:rFonts w:hint="eastAsia" w:ascii="华文中宋" w:hAnsi="华文中宋" w:eastAsia="华文中宋" w:cs="华文中宋"/>
          <w:b w:val="0"/>
          <w:bCs w:val="0"/>
          <w:szCs w:val="24"/>
        </w:rPr>
        <w:t>一、标准起草的基本情况（包括简要的起草过程、主要起草单位、起草人等）</w:t>
      </w:r>
    </w:p>
    <w:p w14:paraId="535A75E8">
      <w:pPr>
        <w:pStyle w:val="4"/>
        <w:rPr>
          <w:rFonts w:hint="eastAsia" w:ascii="华文中宋" w:hAnsi="华文中宋" w:eastAsia="华文中宋" w:cs="华文中宋"/>
          <w:b w:val="0"/>
          <w:bCs w:val="0"/>
          <w:szCs w:val="24"/>
        </w:rPr>
      </w:pPr>
      <w:r>
        <w:rPr>
          <w:rFonts w:hint="eastAsia" w:ascii="华文中宋" w:hAnsi="华文中宋" w:eastAsia="华文中宋" w:cs="华文中宋"/>
          <w:b w:val="0"/>
          <w:bCs w:val="0"/>
          <w:szCs w:val="24"/>
        </w:rPr>
        <w:t>1. 任务来源</w:t>
      </w:r>
    </w:p>
    <w:p w14:paraId="506A26EA">
      <w:pPr>
        <w:spacing w:line="360" w:lineRule="auto"/>
        <w:ind w:firstLine="420" w:firstLineChars="200"/>
        <w:rPr>
          <w:rFonts w:hint="eastAsia" w:ascii="仿宋" w:hAnsi="仿宋" w:eastAsia="仿宋" w:cs="仿宋"/>
          <w:szCs w:val="21"/>
        </w:rPr>
      </w:pPr>
      <w:bookmarkStart w:id="0" w:name="_Hlk149815317"/>
      <w:r>
        <w:rPr>
          <w:rFonts w:ascii="仿宋" w:hAnsi="仿宋" w:eastAsia="仿宋" w:cs="仿宋"/>
          <w:szCs w:val="21"/>
          <w:lang w:val="it-IT"/>
        </w:rPr>
        <w:t>20</w:t>
      </w:r>
      <w:r>
        <w:rPr>
          <w:rFonts w:ascii="仿宋" w:hAnsi="仿宋" w:eastAsia="仿宋" w:cs="仿宋"/>
          <w:szCs w:val="21"/>
        </w:rPr>
        <w:t>21</w:t>
      </w:r>
      <w:r>
        <w:rPr>
          <w:rFonts w:hint="eastAsia" w:ascii="仿宋" w:hAnsi="仿宋" w:eastAsia="仿宋" w:cs="仿宋"/>
          <w:szCs w:val="21"/>
          <w:lang w:val="it-IT"/>
        </w:rPr>
        <w:t>年</w:t>
      </w:r>
      <w:r>
        <w:rPr>
          <w:rFonts w:ascii="仿宋" w:hAnsi="仿宋" w:eastAsia="仿宋" w:cs="仿宋"/>
          <w:szCs w:val="21"/>
        </w:rPr>
        <w:t>7</w:t>
      </w:r>
      <w:r>
        <w:rPr>
          <w:rFonts w:hint="eastAsia" w:ascii="仿宋" w:hAnsi="仿宋" w:eastAsia="仿宋" w:cs="仿宋"/>
          <w:szCs w:val="21"/>
          <w:lang w:val="it-IT"/>
        </w:rPr>
        <w:t>月本</w:t>
      </w:r>
      <w:r>
        <w:rPr>
          <w:rFonts w:hint="eastAsia" w:ascii="仿宋" w:hAnsi="仿宋" w:eastAsia="仿宋" w:cs="仿宋"/>
          <w:szCs w:val="21"/>
        </w:rPr>
        <w:t>文件</w:t>
      </w:r>
      <w:r>
        <w:rPr>
          <w:rFonts w:hint="eastAsia" w:ascii="仿宋" w:hAnsi="仿宋" w:eastAsia="仿宋" w:cs="仿宋"/>
          <w:szCs w:val="21"/>
          <w:lang w:val="it-IT"/>
        </w:rPr>
        <w:t>经中国香料香精化妆品工业协会审议通过立项，通知见《关于</w:t>
      </w:r>
      <w:r>
        <w:rPr>
          <w:rFonts w:ascii="仿宋" w:hAnsi="仿宋" w:eastAsia="仿宋" w:cs="仿宋"/>
          <w:szCs w:val="21"/>
          <w:lang w:val="it-IT"/>
        </w:rPr>
        <w:t>20</w:t>
      </w:r>
      <w:r>
        <w:rPr>
          <w:rFonts w:ascii="仿宋" w:hAnsi="仿宋" w:eastAsia="仿宋" w:cs="仿宋"/>
          <w:szCs w:val="21"/>
        </w:rPr>
        <w:t>21</w:t>
      </w:r>
      <w:r>
        <w:rPr>
          <w:rFonts w:hint="eastAsia" w:ascii="仿宋" w:hAnsi="仿宋" w:eastAsia="仿宋" w:cs="仿宋"/>
          <w:szCs w:val="21"/>
          <w:lang w:val="it-IT"/>
        </w:rPr>
        <w:t>年协会团体标准（第二批）立项公示的通知》（香化协字</w:t>
      </w:r>
      <w:r>
        <w:rPr>
          <w:rFonts w:ascii="仿宋" w:hAnsi="仿宋" w:eastAsia="仿宋" w:cs="仿宋"/>
          <w:szCs w:val="21"/>
          <w:lang w:val="it-IT"/>
        </w:rPr>
        <w:t>[20</w:t>
      </w:r>
      <w:r>
        <w:rPr>
          <w:rFonts w:ascii="仿宋" w:hAnsi="仿宋" w:eastAsia="仿宋" w:cs="仿宋"/>
          <w:szCs w:val="21"/>
        </w:rPr>
        <w:t>21</w:t>
      </w:r>
      <w:r>
        <w:rPr>
          <w:rFonts w:ascii="仿宋" w:hAnsi="仿宋" w:eastAsia="仿宋" w:cs="仿宋"/>
          <w:szCs w:val="21"/>
          <w:lang w:val="it-IT"/>
        </w:rPr>
        <w:t>]</w:t>
      </w:r>
      <w:r>
        <w:rPr>
          <w:rFonts w:ascii="仿宋" w:hAnsi="仿宋" w:eastAsia="仿宋" w:cs="仿宋"/>
          <w:szCs w:val="21"/>
        </w:rPr>
        <w:t>35</w:t>
      </w:r>
      <w:r>
        <w:rPr>
          <w:rFonts w:hint="eastAsia" w:ascii="仿宋" w:hAnsi="仿宋" w:eastAsia="仿宋" w:cs="仿宋"/>
          <w:szCs w:val="21"/>
          <w:lang w:val="it-IT"/>
        </w:rPr>
        <w:t>号）。</w:t>
      </w:r>
    </w:p>
    <w:bookmarkEnd w:id="0"/>
    <w:p w14:paraId="1363AC7D">
      <w:pPr>
        <w:pStyle w:val="4"/>
        <w:rPr>
          <w:rFonts w:hint="eastAsia" w:ascii="华文中宋" w:hAnsi="华文中宋" w:eastAsia="华文中宋" w:cs="华文中宋"/>
          <w:b w:val="0"/>
          <w:bCs w:val="0"/>
        </w:rPr>
      </w:pPr>
      <w:r>
        <w:rPr>
          <w:rFonts w:hint="eastAsia" w:ascii="华文中宋" w:hAnsi="华文中宋" w:eastAsia="华文中宋" w:cs="华文中宋"/>
          <w:b w:val="0"/>
          <w:bCs w:val="0"/>
        </w:rPr>
        <w:t>2. 目的和意义</w:t>
      </w:r>
    </w:p>
    <w:p w14:paraId="71DCE3D7">
      <w:pPr>
        <w:spacing w:line="360" w:lineRule="auto"/>
        <w:ind w:firstLine="420" w:firstLineChars="200"/>
        <w:rPr>
          <w:rFonts w:hint="eastAsia" w:ascii="仿宋" w:hAnsi="仿宋" w:eastAsia="仿宋" w:cs="仿宋"/>
          <w:szCs w:val="21"/>
          <w:lang w:val="it-IT"/>
        </w:rPr>
      </w:pPr>
      <w:r>
        <w:rPr>
          <w:rFonts w:hint="eastAsia" w:ascii="仿宋" w:hAnsi="仿宋" w:eastAsia="仿宋" w:cs="仿宋"/>
          <w:szCs w:val="21"/>
          <w:lang w:val="it-IT"/>
        </w:rPr>
        <w:t>甘草又名国老、灵通、甜草、棒草</w:t>
      </w:r>
      <w:r>
        <w:rPr>
          <w:rFonts w:hint="eastAsia" w:ascii="仿宋" w:hAnsi="仿宋" w:eastAsia="仿宋" w:cs="仿宋"/>
          <w:szCs w:val="21"/>
        </w:rPr>
        <w:t>，</w:t>
      </w:r>
      <w:r>
        <w:rPr>
          <w:rFonts w:hint="eastAsia" w:ascii="仿宋" w:hAnsi="仿宋" w:eastAsia="仿宋" w:cs="仿宋"/>
          <w:szCs w:val="21"/>
          <w:lang w:val="it-IT"/>
        </w:rPr>
        <w:t>据</w:t>
      </w:r>
      <w:r>
        <w:rPr>
          <w:rFonts w:hint="eastAsia" w:ascii="仿宋" w:hAnsi="仿宋" w:eastAsia="仿宋" w:cs="仿宋"/>
          <w:szCs w:val="21"/>
        </w:rPr>
        <w:t>2020</w:t>
      </w:r>
      <w:r>
        <w:rPr>
          <w:rFonts w:hint="eastAsia" w:ascii="仿宋" w:hAnsi="仿宋" w:eastAsia="仿宋" w:cs="仿宋"/>
          <w:szCs w:val="21"/>
          <w:lang w:val="it-IT"/>
        </w:rPr>
        <w:t>版《中国药典》记载</w:t>
      </w:r>
      <w:r>
        <w:rPr>
          <w:rFonts w:hint="eastAsia" w:ascii="仿宋" w:hAnsi="仿宋" w:eastAsia="仿宋" w:cs="仿宋"/>
          <w:szCs w:val="21"/>
        </w:rPr>
        <w:t>，</w:t>
      </w:r>
      <w:r>
        <w:rPr>
          <w:rFonts w:hint="eastAsia" w:ascii="仿宋" w:hAnsi="仿宋" w:eastAsia="仿宋" w:cs="仿宋"/>
          <w:szCs w:val="21"/>
          <w:lang w:val="it-IT"/>
        </w:rPr>
        <w:t>甘草为豆科植物甘草</w:t>
      </w:r>
      <w:r>
        <w:rPr>
          <w:rFonts w:hint="eastAsia" w:ascii="仿宋" w:hAnsi="仿宋" w:eastAsia="仿宋" w:cs="仿宋"/>
          <w:szCs w:val="21"/>
        </w:rPr>
        <w:t xml:space="preserve"> </w:t>
      </w:r>
      <w:r>
        <w:rPr>
          <w:rFonts w:ascii="仿宋" w:hAnsi="仿宋" w:eastAsia="仿宋" w:cs="仿宋"/>
          <w:i/>
          <w:iCs/>
          <w:szCs w:val="21"/>
        </w:rPr>
        <w:t>Glycyrrhiza uralensis</w:t>
      </w:r>
      <w:r>
        <w:rPr>
          <w:rFonts w:hint="eastAsia" w:ascii="仿宋" w:hAnsi="仿宋" w:eastAsia="仿宋" w:cs="仿宋"/>
          <w:szCs w:val="21"/>
        </w:rPr>
        <w:t xml:space="preserve"> Fisch.（</w:t>
      </w:r>
      <w:r>
        <w:rPr>
          <w:rFonts w:hint="eastAsia" w:ascii="仿宋" w:hAnsi="仿宋" w:eastAsia="仿宋" w:cs="仿宋"/>
          <w:szCs w:val="21"/>
          <w:lang w:val="it-IT"/>
        </w:rPr>
        <w:t>也称乌拉尔甘草</w:t>
      </w:r>
      <w:r>
        <w:rPr>
          <w:rFonts w:hint="eastAsia" w:ascii="仿宋" w:hAnsi="仿宋" w:eastAsia="仿宋" w:cs="仿宋"/>
          <w:szCs w:val="21"/>
        </w:rPr>
        <w:t>）</w:t>
      </w:r>
      <w:r>
        <w:rPr>
          <w:rFonts w:hint="eastAsia" w:ascii="仿宋" w:hAnsi="仿宋" w:eastAsia="仿宋" w:cs="仿宋"/>
          <w:szCs w:val="21"/>
          <w:lang w:val="it-IT"/>
        </w:rPr>
        <w:t>、胀果甘草</w:t>
      </w:r>
      <w:r>
        <w:rPr>
          <w:rFonts w:hint="eastAsia" w:ascii="仿宋" w:hAnsi="仿宋" w:eastAsia="仿宋" w:cs="仿宋"/>
          <w:szCs w:val="21"/>
        </w:rPr>
        <w:t xml:space="preserve"> </w:t>
      </w:r>
      <w:r>
        <w:rPr>
          <w:rFonts w:ascii="仿宋" w:hAnsi="仿宋" w:eastAsia="仿宋" w:cs="仿宋"/>
          <w:i/>
          <w:iCs/>
          <w:szCs w:val="21"/>
        </w:rPr>
        <w:t>Glycyrrhiza inflata</w:t>
      </w:r>
      <w:r>
        <w:rPr>
          <w:rFonts w:hint="eastAsia" w:ascii="仿宋" w:hAnsi="仿宋" w:eastAsia="仿宋" w:cs="仿宋"/>
          <w:szCs w:val="21"/>
        </w:rPr>
        <w:t xml:space="preserve"> Bat. </w:t>
      </w:r>
      <w:r>
        <w:rPr>
          <w:rFonts w:hint="eastAsia" w:ascii="仿宋" w:hAnsi="仿宋" w:eastAsia="仿宋" w:cs="仿宋"/>
          <w:szCs w:val="21"/>
          <w:lang w:val="it-IT"/>
        </w:rPr>
        <w:t>或光果甘草</w:t>
      </w:r>
      <w:r>
        <w:rPr>
          <w:rFonts w:ascii="仿宋" w:hAnsi="仿宋" w:eastAsia="仿宋" w:cs="仿宋"/>
          <w:i/>
          <w:iCs/>
          <w:szCs w:val="21"/>
        </w:rPr>
        <w:t>Glycyrrhiza glabra</w:t>
      </w:r>
      <w:r>
        <w:rPr>
          <w:rFonts w:hint="eastAsia" w:ascii="仿宋" w:hAnsi="仿宋" w:eastAsia="仿宋" w:cs="仿宋"/>
          <w:szCs w:val="21"/>
        </w:rPr>
        <w:t xml:space="preserve"> L.</w:t>
      </w:r>
      <w:r>
        <w:rPr>
          <w:rFonts w:hint="eastAsia" w:ascii="仿宋" w:hAnsi="仿宋" w:eastAsia="仿宋" w:cs="仿宋"/>
          <w:szCs w:val="21"/>
          <w:lang w:val="it-IT"/>
        </w:rPr>
        <w:t>的干燥根及根茎。春秋二季采挖，除去须根，晒干。其性味甘平，归心、肺、脾、胃经，具有补脾益气、清热解毒、祛痰止咳、缓急止痛、调和诸药的功效；主要用于脾胃虚弱、倦怠乏力、心悸气短、咳嗽痰多、脘腹和四肢挛急疼痛、痈肿疮毒、缓解药物毒性和烈性</w:t>
      </w:r>
      <w:r>
        <w:rPr>
          <w:rFonts w:hint="eastAsia"/>
        </w:rPr>
        <w:fldChar w:fldCharType="begin"/>
      </w:r>
      <w:r>
        <w:instrText xml:space="preserve"> HYPERLINK "file:///C:\\Users\\杨娜\\Desktop\\2020标准\\编制送审稿说明\\甘草\\植物简介\\甘草种质资源研究进展_刘洋洋.caj" </w:instrText>
      </w:r>
      <w:r>
        <w:rPr>
          <w:rFonts w:hint="eastAsia"/>
        </w:rPr>
        <w:fldChar w:fldCharType="separate"/>
      </w:r>
      <w:r>
        <w:rPr>
          <w:rFonts w:hint="eastAsia" w:ascii="仿宋" w:hAnsi="仿宋" w:eastAsia="仿宋" w:cs="仿宋"/>
          <w:szCs w:val="21"/>
          <w:vertAlign w:val="superscript"/>
          <w:lang w:val="it-IT"/>
        </w:rPr>
        <w:t>[1-2]</w:t>
      </w:r>
      <w:r>
        <w:rPr>
          <w:rFonts w:hint="eastAsia" w:ascii="仿宋" w:hAnsi="仿宋" w:eastAsia="仿宋" w:cs="仿宋"/>
          <w:szCs w:val="21"/>
          <w:vertAlign w:val="superscript"/>
          <w:lang w:val="it-IT"/>
        </w:rPr>
        <w:fldChar w:fldCharType="end"/>
      </w:r>
      <w:r>
        <w:rPr>
          <w:rFonts w:hint="eastAsia" w:ascii="仿宋" w:hAnsi="仿宋" w:eastAsia="仿宋" w:cs="仿宋"/>
          <w:szCs w:val="21"/>
          <w:lang w:val="it-IT"/>
        </w:rPr>
        <w:t>。</w:t>
      </w:r>
    </w:p>
    <w:p w14:paraId="421DA44B">
      <w:pPr>
        <w:spacing w:line="360" w:lineRule="auto"/>
        <w:ind w:firstLine="420" w:firstLineChars="200"/>
        <w:rPr>
          <w:rFonts w:hint="eastAsia" w:ascii="仿宋" w:hAnsi="仿宋" w:eastAsia="仿宋" w:cs="仿宋"/>
          <w:szCs w:val="21"/>
          <w:lang w:val="it-IT"/>
        </w:rPr>
      </w:pPr>
      <w:r>
        <w:rPr>
          <w:rFonts w:hint="eastAsia" w:ascii="仿宋" w:hAnsi="仿宋" w:eastAsia="仿宋" w:cs="仿宋"/>
          <w:szCs w:val="21"/>
          <w:lang w:val="it-IT"/>
        </w:rPr>
        <w:t>甘草原产地属大陆性干旱、半干旱的荒漠地带，特点是干旱，雨量少，光照强，温差大。甘草长期生长在该气候条件下，使其具有抗寒耐热、耐旱且可生于干旱的盐碱性荒地。本种原产于欧洲地中海区域，北非、中亚细亚和西伯利亚。我国主产于内蒙古、甘肃；其次为陕西、山西、辽宁、吉林、黑龙江、河北、青海、新疆等地</w:t>
      </w:r>
      <w:r>
        <w:rPr>
          <w:rFonts w:hint="eastAsia" w:ascii="仿宋" w:hAnsi="仿宋" w:eastAsia="仿宋" w:cs="仿宋"/>
          <w:szCs w:val="21"/>
          <w:vertAlign w:val="superscript"/>
          <w:lang w:val="it-IT"/>
        </w:rPr>
        <w:t>[3]</w:t>
      </w:r>
      <w:r>
        <w:rPr>
          <w:rFonts w:hint="eastAsia" w:ascii="仿宋" w:hAnsi="仿宋" w:eastAsia="仿宋" w:cs="仿宋"/>
          <w:szCs w:val="21"/>
          <w:lang w:val="it-IT"/>
        </w:rPr>
        <w:t>。</w:t>
      </w:r>
    </w:p>
    <w:p w14:paraId="0634AE63">
      <w:pPr>
        <w:spacing w:line="360" w:lineRule="auto"/>
        <w:ind w:firstLine="420" w:firstLineChars="200"/>
        <w:rPr>
          <w:rFonts w:hint="eastAsia" w:ascii="仿宋" w:hAnsi="仿宋" w:eastAsia="仿宋" w:cs="仿宋"/>
          <w:szCs w:val="21"/>
          <w:lang w:val="it-IT"/>
        </w:rPr>
      </w:pPr>
      <w:r>
        <w:rPr>
          <w:rFonts w:hint="eastAsia" w:ascii="仿宋" w:hAnsi="仿宋" w:eastAsia="仿宋" w:cs="仿宋"/>
          <w:szCs w:val="21"/>
          <w:lang w:val="it-IT"/>
        </w:rPr>
        <w:t>早期，甘草主要是作为中药在临床发挥功效，但是随着人们对甘草研究的逐步深入，发现</w:t>
      </w:r>
      <w:r>
        <w:rPr>
          <w:rFonts w:hint="eastAsia" w:ascii="仿宋" w:hAnsi="仿宋" w:eastAsia="仿宋" w:cs="仿宋"/>
          <w:szCs w:val="21"/>
        </w:rPr>
        <w:t>甘草</w:t>
      </w:r>
      <w:r>
        <w:rPr>
          <w:rFonts w:hint="eastAsia" w:ascii="仿宋" w:hAnsi="仿宋" w:eastAsia="仿宋" w:cs="仿宋"/>
          <w:szCs w:val="21"/>
          <w:lang w:val="it-IT"/>
        </w:rPr>
        <w:t>不光可以用于疾病的治疗，也可以用于护肤。有文献研究记载甘草根提取物对酪氨酸酶有明显的抑制作用，并且有甘草根提取物制作的美白膏对治疗黄褐斑有明显的效果。也有文献报道甘草中的多种成分分别在保湿、抗敏、祛痘、防晒等方面均具有一定程度的功效。</w:t>
      </w:r>
    </w:p>
    <w:p w14:paraId="1F025257">
      <w:pPr>
        <w:spacing w:line="360" w:lineRule="auto"/>
        <w:ind w:firstLine="420" w:firstLineChars="200"/>
        <w:rPr>
          <w:rFonts w:hint="eastAsia" w:ascii="仿宋" w:hAnsi="仿宋" w:eastAsia="仿宋" w:cs="仿宋"/>
          <w:szCs w:val="21"/>
          <w:lang w:val="it-IT"/>
        </w:rPr>
      </w:pPr>
      <w:r>
        <w:rPr>
          <w:rFonts w:hint="eastAsia" w:ascii="仿宋" w:hAnsi="仿宋" w:eastAsia="仿宋" w:cs="仿宋"/>
          <w:szCs w:val="21"/>
          <w:lang w:val="it-IT"/>
        </w:rPr>
        <w:t>目前甘草根提取物在化妆品行业已经是一个应用较广的化妆品原料，但是目前在化妆品行业内尚无对于甘草根提取物的质量控制标准。这会导致化妆品原料市场上甘草根提取物质量参差不齐，混乱不堪。应用到护肤品中很难达到使用甘草根提取物宣称的护肤功效，对消费者的权益有一定的损害。因此需要对甘草根提取物的质量进行全面的控制。目前，甘草收载于《中华人民共和国药典》(20</w:t>
      </w:r>
      <w:r>
        <w:rPr>
          <w:rFonts w:hint="eastAsia" w:ascii="仿宋" w:hAnsi="仿宋" w:eastAsia="仿宋" w:cs="仿宋"/>
          <w:szCs w:val="21"/>
        </w:rPr>
        <w:t>20</w:t>
      </w:r>
      <w:r>
        <w:rPr>
          <w:rFonts w:hint="eastAsia" w:ascii="仿宋" w:hAnsi="仿宋" w:eastAsia="仿宋" w:cs="仿宋"/>
          <w:szCs w:val="21"/>
          <w:lang w:val="it-IT"/>
        </w:rPr>
        <w:t>年版)，并且在药典中有明确的质量标准规范，其中规定甘草苷含量不得少于</w:t>
      </w:r>
      <w:r>
        <w:rPr>
          <w:rFonts w:ascii="仿宋" w:hAnsi="仿宋" w:eastAsia="仿宋" w:cs="仿宋"/>
          <w:szCs w:val="21"/>
          <w:lang w:val="it-IT"/>
        </w:rPr>
        <w:t>0.50%</w:t>
      </w:r>
      <w:r>
        <w:rPr>
          <w:rFonts w:hint="eastAsia" w:ascii="仿宋" w:hAnsi="仿宋" w:eastAsia="仿宋" w:cs="仿宋"/>
          <w:szCs w:val="21"/>
          <w:lang w:val="it-IT"/>
        </w:rPr>
        <w:t>，甘草酸含量不得少于</w:t>
      </w:r>
      <w:r>
        <w:rPr>
          <w:rFonts w:ascii="仿宋" w:hAnsi="仿宋" w:eastAsia="仿宋" w:cs="仿宋"/>
          <w:szCs w:val="21"/>
          <w:lang w:val="it-IT"/>
        </w:rPr>
        <w:t>2.0</w:t>
      </w:r>
      <w:r>
        <w:rPr>
          <w:rFonts w:hint="eastAsia" w:ascii="仿宋" w:hAnsi="仿宋" w:eastAsia="仿宋" w:cs="仿宋"/>
          <w:szCs w:val="21"/>
          <w:lang w:val="it-IT"/>
        </w:rPr>
        <w:t>%。参考《中华人民共和国药典》(20</w:t>
      </w:r>
      <w:r>
        <w:rPr>
          <w:rFonts w:hint="eastAsia" w:ascii="仿宋" w:hAnsi="仿宋" w:eastAsia="仿宋" w:cs="仿宋"/>
          <w:szCs w:val="21"/>
        </w:rPr>
        <w:t>20</w:t>
      </w:r>
      <w:r>
        <w:rPr>
          <w:rFonts w:hint="eastAsia" w:ascii="仿宋" w:hAnsi="仿宋" w:eastAsia="仿宋" w:cs="仿宋"/>
          <w:szCs w:val="21"/>
          <w:lang w:val="it-IT"/>
        </w:rPr>
        <w:t>年版)对于甘草的质量控制规范，我们的建立了化妆品行业对于甘草根提取物的原料控制标准。标准的拟定可以规范市场现状，提高产品的质量，最终使得混乱的局面得以控制，对甘草根提取物在化妆品行业的发展具有重要意义。</w:t>
      </w:r>
    </w:p>
    <w:p w14:paraId="1A4A0042">
      <w:pPr>
        <w:spacing w:line="360" w:lineRule="auto"/>
        <w:ind w:firstLine="420" w:firstLineChars="200"/>
        <w:rPr>
          <w:rFonts w:hint="eastAsia" w:ascii="仿宋" w:hAnsi="仿宋" w:eastAsia="仿宋" w:cs="仿宋"/>
          <w:szCs w:val="21"/>
          <w:lang w:val="it-IT"/>
        </w:rPr>
      </w:pPr>
      <w:r>
        <w:rPr>
          <w:rFonts w:hint="eastAsia" w:ascii="仿宋" w:hAnsi="仿宋" w:eastAsia="仿宋" w:cs="仿宋"/>
          <w:szCs w:val="21"/>
          <w:lang w:val="it-IT"/>
        </w:rPr>
        <w:t>参考文献：</w:t>
      </w:r>
    </w:p>
    <w:p w14:paraId="23F8A431">
      <w:pPr>
        <w:spacing w:line="360" w:lineRule="auto"/>
        <w:ind w:firstLine="420" w:firstLineChars="200"/>
        <w:rPr>
          <w:rFonts w:hint="eastAsia" w:ascii="仿宋" w:hAnsi="仿宋" w:eastAsia="仿宋" w:cs="仿宋"/>
          <w:szCs w:val="21"/>
          <w:lang w:val="it-IT"/>
        </w:rPr>
      </w:pPr>
      <w:r>
        <w:rPr>
          <w:rFonts w:hint="eastAsia" w:ascii="仿宋" w:hAnsi="仿宋" w:eastAsia="仿宋" w:cs="仿宋"/>
          <w:szCs w:val="21"/>
          <w:lang w:val="it-IT"/>
        </w:rPr>
        <w:t xml:space="preserve">[1] 刘洋洋，刘春生，曾斌芳等. 甘草种质资源研究进展[J]. 中草药，2013 (24)  </w:t>
      </w:r>
    </w:p>
    <w:p w14:paraId="14BFB8D4">
      <w:pPr>
        <w:spacing w:line="360" w:lineRule="auto"/>
        <w:ind w:firstLine="420" w:firstLineChars="200"/>
        <w:rPr>
          <w:rFonts w:hint="eastAsia" w:ascii="仿宋" w:hAnsi="仿宋" w:eastAsia="仿宋" w:cs="仿宋"/>
          <w:szCs w:val="21"/>
          <w:lang w:val="it-IT"/>
        </w:rPr>
      </w:pPr>
      <w:bookmarkStart w:id="1" w:name="OLE_LINK64"/>
      <w:bookmarkStart w:id="2" w:name="OLE_LINK80"/>
      <w:r>
        <w:rPr>
          <w:rFonts w:hint="eastAsia" w:ascii="仿宋" w:hAnsi="仿宋" w:eastAsia="仿宋" w:cs="仿宋"/>
          <w:szCs w:val="21"/>
          <w:lang w:val="it-IT"/>
        </w:rPr>
        <w:t>[</w:t>
      </w:r>
      <w:r>
        <w:rPr>
          <w:rFonts w:hint="eastAsia" w:ascii="仿宋" w:hAnsi="仿宋" w:eastAsia="仿宋" w:cs="仿宋"/>
          <w:szCs w:val="21"/>
        </w:rPr>
        <w:t>2</w:t>
      </w:r>
      <w:r>
        <w:rPr>
          <w:rFonts w:hint="eastAsia" w:ascii="仿宋" w:hAnsi="仿宋" w:eastAsia="仿宋" w:cs="仿宋"/>
          <w:szCs w:val="21"/>
          <w:lang w:val="it-IT"/>
        </w:rPr>
        <w:t>]</w:t>
      </w:r>
      <w:r>
        <w:rPr>
          <w:rFonts w:hint="eastAsia" w:ascii="仿宋" w:hAnsi="仿宋" w:eastAsia="仿宋" w:cs="仿宋"/>
          <w:szCs w:val="21"/>
        </w:rPr>
        <w:t xml:space="preserve"> </w:t>
      </w:r>
      <w:r>
        <w:rPr>
          <w:rFonts w:hint="eastAsia" w:ascii="仿宋" w:hAnsi="仿宋" w:eastAsia="仿宋" w:cs="仿宋"/>
          <w:szCs w:val="21"/>
          <w:lang w:val="it-IT"/>
        </w:rPr>
        <w:t>中国药典</w:t>
      </w:r>
      <w:r>
        <w:rPr>
          <w:rFonts w:ascii="仿宋" w:hAnsi="仿宋" w:eastAsia="仿宋" w:cs="仿宋"/>
          <w:szCs w:val="21"/>
          <w:lang w:val="it-IT"/>
        </w:rPr>
        <w:t>2020</w:t>
      </w:r>
      <w:r>
        <w:rPr>
          <w:rFonts w:hint="eastAsia" w:ascii="仿宋" w:hAnsi="仿宋" w:eastAsia="仿宋" w:cs="仿宋"/>
          <w:szCs w:val="21"/>
          <w:lang w:val="it-IT"/>
        </w:rPr>
        <w:t>年版</w:t>
      </w:r>
      <w:r>
        <w:rPr>
          <w:rFonts w:ascii="仿宋" w:hAnsi="仿宋" w:eastAsia="仿宋" w:cs="仿宋"/>
          <w:szCs w:val="21"/>
          <w:lang w:val="it-IT"/>
        </w:rPr>
        <w:t xml:space="preserve">. </w:t>
      </w:r>
      <w:r>
        <w:rPr>
          <w:rFonts w:hint="eastAsia" w:ascii="仿宋" w:hAnsi="仿宋" w:eastAsia="仿宋" w:cs="仿宋"/>
          <w:szCs w:val="21"/>
          <w:lang w:val="it-IT"/>
        </w:rPr>
        <w:t>一部</w:t>
      </w:r>
      <w:r>
        <w:rPr>
          <w:rFonts w:ascii="仿宋" w:hAnsi="仿宋" w:eastAsia="仿宋" w:cs="仿宋"/>
          <w:szCs w:val="21"/>
          <w:lang w:val="it-IT"/>
        </w:rPr>
        <w:t xml:space="preserve">[S]. 2020: </w:t>
      </w:r>
      <w:bookmarkEnd w:id="1"/>
      <w:bookmarkEnd w:id="2"/>
      <w:r>
        <w:rPr>
          <w:rFonts w:ascii="仿宋" w:hAnsi="仿宋" w:eastAsia="仿宋" w:cs="仿宋"/>
          <w:szCs w:val="21"/>
          <w:lang w:val="it-IT"/>
        </w:rPr>
        <w:t>88-89</w:t>
      </w:r>
    </w:p>
    <w:p w14:paraId="1A226C5E">
      <w:pPr>
        <w:spacing w:line="360" w:lineRule="auto"/>
        <w:ind w:firstLine="420" w:firstLineChars="200"/>
        <w:rPr>
          <w:rFonts w:hint="eastAsia" w:ascii="仿宋" w:hAnsi="仿宋" w:eastAsia="仿宋" w:cs="仿宋"/>
          <w:szCs w:val="21"/>
          <w:lang w:val="it-IT"/>
        </w:rPr>
      </w:pPr>
      <w:r>
        <w:rPr>
          <w:rFonts w:hint="eastAsia" w:ascii="仿宋" w:hAnsi="仿宋" w:eastAsia="仿宋" w:cs="仿宋"/>
          <w:szCs w:val="21"/>
          <w:lang w:val="it-IT"/>
        </w:rPr>
        <w:t xml:space="preserve">[3] 刘宏丽. 甘草的种植环境与种植技术[J]. 新疆畜牧业, 2013 (12) </w:t>
      </w:r>
    </w:p>
    <w:p w14:paraId="35A41356">
      <w:pPr>
        <w:pStyle w:val="4"/>
        <w:rPr>
          <w:rFonts w:hint="eastAsia" w:ascii="华文中宋" w:hAnsi="华文中宋" w:eastAsia="华文中宋" w:cs="华文中宋"/>
          <w:b w:val="0"/>
          <w:bCs w:val="0"/>
        </w:rPr>
      </w:pPr>
      <w:r>
        <w:rPr>
          <w:rFonts w:hint="eastAsia" w:ascii="华文中宋" w:hAnsi="华文中宋" w:eastAsia="华文中宋" w:cs="华文中宋"/>
          <w:b w:val="0"/>
          <w:bCs w:val="0"/>
        </w:rPr>
        <w:t>3. 起草单位与主要起草人</w:t>
      </w:r>
    </w:p>
    <w:p w14:paraId="7286A521">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主要起草单位：</w:t>
      </w:r>
      <w:bookmarkStart w:id="3" w:name="_Hlk144388248"/>
      <w:r>
        <w:rPr>
          <w:rFonts w:hint="eastAsia" w:ascii="仿宋" w:hAnsi="仿宋" w:eastAsia="仿宋" w:cs="仿宋"/>
          <w:szCs w:val="21"/>
          <w:lang w:val="it-IT"/>
        </w:rPr>
        <w:t>上海相宜本草化妆品股份有限公司</w:t>
      </w:r>
      <w:bookmarkEnd w:id="3"/>
    </w:p>
    <w:p w14:paraId="3279C97E">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协助起草单位：云南英格生物技术有限公司、上海珈凯生物科技有限公司、上海植纳生物科技有限公司、甘肃泛植制药有限公司</w:t>
      </w:r>
      <w:bookmarkStart w:id="4" w:name="_Hlk144812693"/>
      <w:r>
        <w:rPr>
          <w:rFonts w:hint="eastAsia" w:ascii="仿宋" w:hAnsi="仿宋" w:eastAsia="仿宋" w:cs="仿宋"/>
          <w:szCs w:val="21"/>
          <w:lang w:val="it-IT"/>
        </w:rPr>
        <w:t>、天津尚美化妆品有限公司</w:t>
      </w:r>
      <w:bookmarkEnd w:id="4"/>
      <w:r>
        <w:rPr>
          <w:rFonts w:hint="eastAsia" w:ascii="仿宋" w:hAnsi="仿宋" w:eastAsia="仿宋" w:cs="仿宋"/>
          <w:szCs w:val="21"/>
          <w:lang w:val="it-IT"/>
        </w:rPr>
        <w:t>、天津海关工业产品安全技术中心</w:t>
      </w:r>
    </w:p>
    <w:p w14:paraId="0533ACD6">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主要起草成员：</w:t>
      </w:r>
      <w:bookmarkStart w:id="5" w:name="_Hlk144719142"/>
      <w:r>
        <w:rPr>
          <w:rFonts w:hint="eastAsia" w:ascii="仿宋" w:hAnsi="仿宋" w:eastAsia="仿宋" w:cs="仿宋"/>
          <w:szCs w:val="21"/>
          <w:lang w:val="it-IT"/>
        </w:rPr>
        <w:t>吕智、顾洁、程康、吴莹、刘睿敏、</w:t>
      </w:r>
      <w:bookmarkEnd w:id="5"/>
      <w:r>
        <w:rPr>
          <w:rFonts w:hint="eastAsia" w:ascii="仿宋" w:hAnsi="仿宋" w:eastAsia="仿宋" w:cs="仿宋"/>
          <w:szCs w:val="21"/>
          <w:lang w:val="it-IT"/>
        </w:rPr>
        <w:t>刘青、黄灿、李从严、翟春涛、陈国宝、</w:t>
      </w:r>
      <w:bookmarkStart w:id="6" w:name="_Hlk144812704"/>
      <w:r>
        <w:rPr>
          <w:rFonts w:hint="eastAsia" w:ascii="仿宋" w:hAnsi="仿宋" w:eastAsia="仿宋" w:cs="仿宋"/>
          <w:szCs w:val="21"/>
          <w:lang w:val="it-IT"/>
        </w:rPr>
        <w:t>王鹏、张红燕</w:t>
      </w:r>
      <w:bookmarkEnd w:id="6"/>
      <w:r>
        <w:rPr>
          <w:rFonts w:hint="eastAsia" w:ascii="仿宋" w:hAnsi="仿宋" w:eastAsia="仿宋" w:cs="仿宋"/>
          <w:szCs w:val="21"/>
          <w:lang w:val="it-IT"/>
        </w:rPr>
        <w:t>、柳明、王华</w:t>
      </w:r>
    </w:p>
    <w:p w14:paraId="2A7A3ADA">
      <w:pPr>
        <w:pStyle w:val="4"/>
        <w:rPr>
          <w:rFonts w:hint="eastAsia" w:ascii="华文中宋" w:hAnsi="华文中宋" w:eastAsia="华文中宋" w:cs="华文中宋"/>
          <w:b w:val="0"/>
          <w:bCs w:val="0"/>
        </w:rPr>
      </w:pPr>
      <w:r>
        <w:rPr>
          <w:rFonts w:hint="eastAsia" w:ascii="华文中宋" w:hAnsi="华文中宋" w:eastAsia="华文中宋" w:cs="华文中宋"/>
          <w:b w:val="0"/>
          <w:bCs w:val="0"/>
        </w:rPr>
        <w:t>4. 主要工作过程</w:t>
      </w:r>
    </w:p>
    <w:p w14:paraId="2E307E02">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2021年2月，上海相宜本草化妆品股份有限公司作为立项申请人向中国香料香精化妆品工业协会提出《化妆品原料 甘草根提取物》团体标准立项提案。</w:t>
      </w:r>
    </w:p>
    <w:p w14:paraId="155EF124">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2021年7月8日，经中国香料香精化妆品工业协会初审并征求行业专家立项论证和审核，《化妆品原料 甘草根提取物》团体标准正式获批立项，并在协会官方网站进行了为期15日的公示。</w:t>
      </w:r>
    </w:p>
    <w:p w14:paraId="7655A075">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本标准由上海相宜本草化妆品股份有限公司主持起草，云南英格生物技术有限公司、上海珈凯生物科技有限公司、上海植纳生物科技有限公司、甘肃泛植制药有限公司、天津尚美化妆品有限公司协作起草和复核。</w:t>
      </w:r>
    </w:p>
    <w:p w14:paraId="4DF9930D">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本标准起草过程中对市场上的产品进行收集，根据目前化妆品用原料的国内外相关标准要求，通过试验条件的摸索、方法建设及验证工作，确定该标准的检验方法和技术指标。并请</w:t>
      </w:r>
      <w:bookmarkStart w:id="7" w:name="_Hlk149029990"/>
      <w:r>
        <w:rPr>
          <w:rFonts w:hint="eastAsia" w:ascii="仿宋" w:hAnsi="仿宋" w:eastAsia="仿宋" w:cs="仿宋"/>
          <w:szCs w:val="21"/>
          <w:lang w:val="it-IT"/>
        </w:rPr>
        <w:t>上海华测品标检测技术有限公司</w:t>
      </w:r>
      <w:bookmarkEnd w:id="7"/>
      <w:r>
        <w:rPr>
          <w:rFonts w:hint="eastAsia" w:ascii="仿宋" w:hAnsi="仿宋" w:eastAsia="仿宋" w:cs="仿宋"/>
          <w:szCs w:val="21"/>
          <w:lang w:val="it-IT"/>
        </w:rPr>
        <w:t>进行了复核，复核结果也显示检验方法和技术指标具有可行性。</w:t>
      </w:r>
    </w:p>
    <w:p w14:paraId="7A8B3EF3">
      <w:pPr>
        <w:spacing w:line="360" w:lineRule="auto"/>
        <w:ind w:firstLine="420"/>
        <w:rPr>
          <w:rFonts w:hint="eastAsia" w:ascii="仿宋" w:hAnsi="仿宋" w:eastAsia="仿宋" w:cs="仿宋"/>
          <w:szCs w:val="21"/>
          <w:lang w:val="it-IT"/>
        </w:rPr>
      </w:pPr>
      <w:r>
        <w:rPr>
          <w:rFonts w:hint="eastAsia" w:ascii="仿宋" w:hAnsi="仿宋" w:eastAsia="仿宋" w:cs="仿宋"/>
          <w:szCs w:val="21"/>
          <w:lang w:val="it-IT"/>
        </w:rPr>
        <w:t>目前起草工作组确定该标准的基本框架，包括：化妆品用原料甘草根提取物的要求、试验方法、检验规则以及包装、标志、运输和贮存、保质期等内容，形成标准草案的基本框架，于2023年11月完成征求意见稿。</w:t>
      </w:r>
    </w:p>
    <w:p w14:paraId="4AFAD954">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二、与我国有关法律法规和其他标准的关系</w:t>
      </w:r>
    </w:p>
    <w:p w14:paraId="14703878">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目前，甘草根提取物的原料标准除企业标准外，还没有公开的国家标准、行业标准或团体标准。本标准指标参照《中华人民共和国药典》2020年版和《化妆品安全技术规范》2015年版，结合行业其他化妆品原料标准进行编制。</w:t>
      </w:r>
    </w:p>
    <w:p w14:paraId="30331BFA">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三、国外有关法律、法规和标准情况额说明</w:t>
      </w:r>
    </w:p>
    <w:p w14:paraId="33C50B21">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目前，甘草根提取物的原料日本医药部外品有甘草提取物的标准，但没有主要活性成分的量化指标。</w:t>
      </w:r>
    </w:p>
    <w:p w14:paraId="2948CB81">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四、标准的制（修）订与起草原则</w:t>
      </w:r>
    </w:p>
    <w:p w14:paraId="68B3D785">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本标准的制定符合产业发展的原则，本着先进性、科学性、合理性和可操作性的原则以及标准的目标、统一性、协调性、适用性、一致性和规范性原则来进行本标准的制定工作。</w:t>
      </w:r>
    </w:p>
    <w:p w14:paraId="56600A58">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本标准起草过程中，主要依据《GB/T 1.1—2020《标准化工作导则 第1部分:标准化文件的结构和起草规则》进行编写。本标准制定过程中，主要参考了以下标准或文件：</w:t>
      </w:r>
    </w:p>
    <w:p w14:paraId="3D79A391">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GB/T 191 包装储运图示标志</w:t>
      </w:r>
    </w:p>
    <w:p w14:paraId="7E84C418">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GB/T 6678 化工产品采样总则</w:t>
      </w:r>
    </w:p>
    <w:p w14:paraId="4663C56E">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GB/T 6680 液体化工产品采样通则</w:t>
      </w:r>
    </w:p>
    <w:p w14:paraId="7C99D869">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GB/T 8170 数值修约规则与极限数值的表示和判定</w:t>
      </w:r>
    </w:p>
    <w:p w14:paraId="351030FA">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化妆品安全技术规范（2015年版）（国家食品药品监督管理总局公告 2015 年第268号）</w:t>
      </w:r>
    </w:p>
    <w:p w14:paraId="4933B1F9">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《中华人民共和国药典》（2020年版）</w:t>
      </w:r>
    </w:p>
    <w:p w14:paraId="5F3F7E6A">
      <w:pPr>
        <w:pStyle w:val="3"/>
        <w:spacing w:before="120" w:after="120"/>
        <w:rPr>
          <w:rFonts w:hint="eastAsia" w:ascii="华文中宋" w:hAnsi="华文中宋" w:eastAsia="华文中宋" w:cs="华文中宋"/>
          <w:b w:val="0"/>
          <w:bCs w:val="0"/>
          <w:highlight w:val="yellow"/>
        </w:rPr>
      </w:pPr>
      <w:r>
        <w:rPr>
          <w:rFonts w:hint="eastAsia" w:ascii="华文中宋" w:hAnsi="华文中宋" w:eastAsia="华文中宋" w:cs="华文中宋"/>
          <w:b w:val="0"/>
          <w:bCs w:val="0"/>
          <w:lang w:val="sv-SE"/>
        </w:rPr>
        <w:t>五、</w:t>
      </w:r>
      <w:r>
        <w:rPr>
          <w:rFonts w:hint="eastAsia" w:ascii="华文中宋" w:hAnsi="华文中宋" w:eastAsia="华文中宋" w:cs="华文中宋"/>
          <w:b w:val="0"/>
          <w:bCs w:val="0"/>
        </w:rPr>
        <w:t>确定各项技术内容（如技术指标、参数、公式、试验方法、检验规则等）的依据（与国际相关标准的对比情况，与国际标准不一致的，应当提供科学依据）</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8"/>
        <w:gridCol w:w="1969"/>
        <w:gridCol w:w="3409"/>
        <w:gridCol w:w="1870"/>
      </w:tblGrid>
      <w:tr w14:paraId="6CC69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Align w:val="center"/>
          </w:tcPr>
          <w:p w14:paraId="63919F28">
            <w:pPr>
              <w:snapToGrid w:val="0"/>
              <w:jc w:val="center"/>
              <w:rPr>
                <w:rFonts w:hint="eastAsia" w:ascii="仿宋" w:hAnsi="仿宋" w:eastAsia="仿宋" w:cs="仿宋"/>
                <w:sz w:val="18"/>
                <w:szCs w:val="18"/>
              </w:rPr>
            </w:pPr>
            <w:r>
              <w:rPr>
                <w:rFonts w:hint="eastAsia" w:ascii="仿宋" w:hAnsi="仿宋" w:eastAsia="仿宋" w:cs="仿宋"/>
                <w:sz w:val="18"/>
                <w:szCs w:val="18"/>
              </w:rPr>
              <w:t>指标</w:t>
            </w:r>
          </w:p>
        </w:tc>
        <w:tc>
          <w:tcPr>
            <w:tcW w:w="1969" w:type="dxa"/>
            <w:vAlign w:val="center"/>
          </w:tcPr>
          <w:p w14:paraId="6493B358">
            <w:pPr>
              <w:snapToGrid w:val="0"/>
              <w:jc w:val="center"/>
              <w:rPr>
                <w:rFonts w:hint="eastAsia" w:ascii="仿宋" w:hAnsi="仿宋" w:eastAsia="仿宋" w:cs="仿宋"/>
                <w:sz w:val="18"/>
                <w:szCs w:val="18"/>
              </w:rPr>
            </w:pPr>
            <w:r>
              <w:rPr>
                <w:rFonts w:hint="eastAsia" w:ascii="仿宋" w:hAnsi="仿宋" w:eastAsia="仿宋" w:cs="仿宋"/>
                <w:sz w:val="18"/>
                <w:szCs w:val="18"/>
              </w:rPr>
              <w:t>本标准要求</w:t>
            </w:r>
          </w:p>
        </w:tc>
        <w:tc>
          <w:tcPr>
            <w:tcW w:w="3409" w:type="dxa"/>
            <w:vAlign w:val="center"/>
          </w:tcPr>
          <w:p w14:paraId="115433CD">
            <w:pPr>
              <w:snapToGrid w:val="0"/>
              <w:jc w:val="center"/>
              <w:rPr>
                <w:rFonts w:hint="eastAsia" w:ascii="仿宋" w:hAnsi="仿宋" w:eastAsia="仿宋" w:cs="仿宋"/>
                <w:sz w:val="18"/>
                <w:szCs w:val="18"/>
              </w:rPr>
            </w:pPr>
            <w:r>
              <w:rPr>
                <w:rFonts w:hint="eastAsia" w:ascii="仿宋" w:hAnsi="仿宋" w:eastAsia="仿宋" w:cs="仿宋"/>
                <w:sz w:val="18"/>
                <w:szCs w:val="18"/>
              </w:rPr>
              <w:t>指标制定依据</w:t>
            </w:r>
          </w:p>
        </w:tc>
        <w:tc>
          <w:tcPr>
            <w:tcW w:w="1870" w:type="dxa"/>
            <w:vAlign w:val="center"/>
          </w:tcPr>
          <w:p w14:paraId="66540A79">
            <w:pPr>
              <w:snapToGrid w:val="0"/>
              <w:jc w:val="center"/>
              <w:rPr>
                <w:rFonts w:hint="eastAsia" w:ascii="仿宋" w:hAnsi="仿宋" w:eastAsia="仿宋" w:cs="仿宋"/>
                <w:sz w:val="18"/>
                <w:szCs w:val="18"/>
              </w:rPr>
            </w:pPr>
            <w:r>
              <w:rPr>
                <w:rFonts w:hint="eastAsia" w:ascii="仿宋" w:hAnsi="仿宋" w:eastAsia="仿宋" w:cs="仿宋"/>
                <w:sz w:val="18"/>
                <w:szCs w:val="18"/>
              </w:rPr>
              <w:t>依据名称</w:t>
            </w:r>
          </w:p>
        </w:tc>
      </w:tr>
      <w:tr w14:paraId="231ED2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Align w:val="center"/>
          </w:tcPr>
          <w:p w14:paraId="19823204">
            <w:pPr>
              <w:snapToGrid w:val="0"/>
              <w:rPr>
                <w:rFonts w:hint="eastAsia" w:ascii="仿宋" w:hAnsi="仿宋" w:eastAsia="仿宋" w:cs="仿宋"/>
                <w:sz w:val="18"/>
                <w:szCs w:val="18"/>
              </w:rPr>
            </w:pPr>
            <w:r>
              <w:rPr>
                <w:rFonts w:hint="eastAsia" w:ascii="仿宋" w:hAnsi="仿宋" w:eastAsia="仿宋" w:cs="仿宋"/>
                <w:sz w:val="18"/>
                <w:szCs w:val="18"/>
              </w:rPr>
              <w:t>感官指标</w:t>
            </w:r>
          </w:p>
        </w:tc>
        <w:tc>
          <w:tcPr>
            <w:tcW w:w="1969" w:type="dxa"/>
            <w:vAlign w:val="center"/>
          </w:tcPr>
          <w:p w14:paraId="32C5961A">
            <w:pPr>
              <w:ind w:left="-34" w:leftChars="-17" w:hanging="2"/>
              <w:rPr>
                <w:rFonts w:hint="eastAsia" w:ascii="仿宋" w:hAnsi="仿宋" w:eastAsia="仿宋" w:cs="仿宋"/>
                <w:sz w:val="18"/>
                <w:szCs w:val="18"/>
              </w:rPr>
            </w:pPr>
            <w:r>
              <w:rPr>
                <w:rFonts w:hint="eastAsia" w:ascii="仿宋" w:hAnsi="仿宋" w:eastAsia="仿宋" w:cs="仿宋"/>
                <w:sz w:val="18"/>
                <w:szCs w:val="18"/>
              </w:rPr>
              <w:t>性状：</w:t>
            </w:r>
            <w:r>
              <w:rPr>
                <w:rFonts w:hint="eastAsia" w:ascii="仿宋" w:hAnsi="仿宋" w:eastAsia="仿宋" w:cs="仿宋"/>
                <w:sz w:val="18"/>
                <w:szCs w:val="18"/>
                <w:shd w:val="clear" w:color="auto" w:fill="FFFFFF"/>
              </w:rPr>
              <w:t>黄色至棕色澄清液体</w:t>
            </w:r>
            <w:r>
              <w:rPr>
                <w:rFonts w:ascii="仿宋" w:hAnsi="仿宋" w:eastAsia="仿宋" w:cs="仿宋"/>
                <w:sz w:val="18"/>
                <w:szCs w:val="18"/>
                <w:shd w:val="clear" w:color="auto" w:fill="FFFFFF"/>
              </w:rPr>
              <w:t>,有特征性气味</w:t>
            </w:r>
          </w:p>
        </w:tc>
        <w:tc>
          <w:tcPr>
            <w:tcW w:w="3409" w:type="dxa"/>
            <w:vAlign w:val="center"/>
          </w:tcPr>
          <w:p w14:paraId="611C2455">
            <w:pPr>
              <w:ind w:left="-34" w:leftChars="-17" w:hanging="2"/>
              <w:jc w:val="left"/>
              <w:rPr>
                <w:rFonts w:hint="eastAsia" w:ascii="仿宋" w:hAnsi="仿宋" w:eastAsia="仿宋" w:cs="仿宋"/>
                <w:sz w:val="18"/>
                <w:szCs w:val="18"/>
              </w:rPr>
            </w:pPr>
            <w:r>
              <w:rPr>
                <w:rFonts w:hint="eastAsia" w:ascii="仿宋" w:hAnsi="仿宋" w:eastAsia="仿宋" w:cs="宋体"/>
                <w:sz w:val="18"/>
                <w:szCs w:val="18"/>
              </w:rPr>
              <w:t>外观性状是对色泽和外表感观的规定，根据本品的理化特性制定本指标。</w:t>
            </w:r>
          </w:p>
        </w:tc>
        <w:tc>
          <w:tcPr>
            <w:tcW w:w="1870" w:type="dxa"/>
            <w:vAlign w:val="center"/>
          </w:tcPr>
          <w:p w14:paraId="0FAAB643">
            <w:pPr>
              <w:ind w:left="-34" w:leftChars="-17" w:hanging="2"/>
              <w:jc w:val="left"/>
              <w:rPr>
                <w:rFonts w:hint="eastAsia" w:ascii="仿宋" w:hAnsi="仿宋" w:eastAsia="仿宋" w:cs="仿宋"/>
                <w:sz w:val="18"/>
                <w:szCs w:val="18"/>
              </w:rPr>
            </w:pPr>
            <w:r>
              <w:rPr>
                <w:rFonts w:hint="eastAsia" w:ascii="仿宋" w:hAnsi="仿宋" w:eastAsia="仿宋" w:cs="宋体"/>
                <w:sz w:val="18"/>
                <w:szCs w:val="18"/>
              </w:rPr>
              <w:t>《中国药典》一部</w:t>
            </w:r>
            <w:r>
              <w:rPr>
                <w:rFonts w:ascii="仿宋" w:hAnsi="仿宋" w:eastAsia="仿宋" w:cs="宋体"/>
                <w:sz w:val="18"/>
                <w:szCs w:val="18"/>
              </w:rPr>
              <w:t xml:space="preserve"> </w:t>
            </w:r>
            <w:r>
              <w:rPr>
                <w:rFonts w:hint="eastAsia" w:ascii="仿宋" w:hAnsi="仿宋" w:eastAsia="仿宋" w:cs="宋体"/>
                <w:sz w:val="18"/>
                <w:szCs w:val="18"/>
              </w:rPr>
              <w:t>凡例</w:t>
            </w:r>
            <w:r>
              <w:rPr>
                <w:rFonts w:ascii="仿宋" w:hAnsi="仿宋" w:eastAsia="仿宋" w:cs="宋体"/>
                <w:sz w:val="18"/>
                <w:szCs w:val="18"/>
              </w:rPr>
              <w:t xml:space="preserve"> </w:t>
            </w:r>
            <w:r>
              <w:rPr>
                <w:rFonts w:hint="eastAsia" w:ascii="仿宋" w:hAnsi="仿宋" w:eastAsia="仿宋" w:cs="宋体"/>
                <w:sz w:val="18"/>
                <w:szCs w:val="18"/>
              </w:rPr>
              <w:t>二十</w:t>
            </w:r>
          </w:p>
        </w:tc>
      </w:tr>
      <w:tr w14:paraId="2F029A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restart"/>
            <w:vAlign w:val="center"/>
          </w:tcPr>
          <w:p w14:paraId="4FA59D11">
            <w:pPr>
              <w:snapToGrid w:val="0"/>
              <w:rPr>
                <w:rFonts w:hint="eastAsia" w:ascii="仿宋" w:hAnsi="仿宋" w:eastAsia="仿宋" w:cs="仿宋"/>
                <w:sz w:val="18"/>
                <w:szCs w:val="18"/>
              </w:rPr>
            </w:pPr>
            <w:r>
              <w:rPr>
                <w:rFonts w:hint="eastAsia" w:ascii="仿宋" w:hAnsi="仿宋" w:eastAsia="仿宋" w:cs="仿宋"/>
                <w:sz w:val="18"/>
                <w:szCs w:val="18"/>
              </w:rPr>
              <w:t>理化指标</w:t>
            </w:r>
          </w:p>
        </w:tc>
        <w:tc>
          <w:tcPr>
            <w:tcW w:w="1969" w:type="dxa"/>
            <w:vAlign w:val="center"/>
          </w:tcPr>
          <w:p w14:paraId="1F8764C0">
            <w:pPr>
              <w:ind w:left="-34" w:leftChars="-17" w:hanging="2"/>
              <w:jc w:val="left"/>
              <w:rPr>
                <w:rFonts w:hint="eastAsia" w:ascii="宋体" w:hAnsi="宋体" w:cs="宋体"/>
                <w:sz w:val="18"/>
                <w:szCs w:val="18"/>
              </w:rPr>
            </w:pPr>
            <w:r>
              <w:rPr>
                <w:rFonts w:hint="eastAsia" w:ascii="仿宋" w:hAnsi="仿宋" w:eastAsia="仿宋" w:cs="仿宋"/>
                <w:sz w:val="18"/>
                <w:szCs w:val="18"/>
              </w:rPr>
              <w:t>密度（</w:t>
            </w:r>
            <w:r>
              <w:rPr>
                <w:rFonts w:ascii="仿宋" w:hAnsi="仿宋" w:eastAsia="仿宋" w:cs="仿宋"/>
                <w:sz w:val="18"/>
                <w:szCs w:val="18"/>
              </w:rPr>
              <w:t>g/cm</w:t>
            </w:r>
            <w:r>
              <w:rPr>
                <w:rFonts w:ascii="仿宋" w:hAnsi="仿宋" w:eastAsia="仿宋" w:cs="仿宋"/>
                <w:sz w:val="18"/>
                <w:szCs w:val="18"/>
                <w:vertAlign w:val="superscript"/>
              </w:rPr>
              <w:t>3</w:t>
            </w:r>
            <w:r>
              <w:rPr>
                <w:rFonts w:hint="eastAsia" w:ascii="仿宋" w:hAnsi="仿宋" w:eastAsia="仿宋" w:cs="仿宋"/>
                <w:sz w:val="18"/>
                <w:szCs w:val="18"/>
              </w:rPr>
              <w:t>）：</w:t>
            </w:r>
            <w:r>
              <w:rPr>
                <w:rFonts w:ascii="仿宋" w:hAnsi="仿宋" w:eastAsia="仿宋" w:cs="仿宋"/>
                <w:sz w:val="18"/>
                <w:szCs w:val="18"/>
              </w:rPr>
              <w:t>0.9500-1.1500</w:t>
            </w:r>
          </w:p>
        </w:tc>
        <w:tc>
          <w:tcPr>
            <w:tcW w:w="3409" w:type="dxa"/>
            <w:vAlign w:val="center"/>
          </w:tcPr>
          <w:p w14:paraId="2830EFD8">
            <w:pPr>
              <w:ind w:left="-9" w:leftChars="-17" w:hanging="27" w:hangingChars="15"/>
              <w:jc w:val="left"/>
              <w:rPr>
                <w:rFonts w:hint="eastAsia" w:ascii="仿宋" w:hAnsi="仿宋" w:eastAsia="仿宋" w:cs="仿宋"/>
                <w:sz w:val="18"/>
                <w:szCs w:val="18"/>
              </w:rPr>
            </w:pPr>
            <w:r>
              <w:rPr>
                <w:rFonts w:hint="eastAsia" w:ascii="仿宋" w:hAnsi="仿宋" w:eastAsia="仿宋" w:cs="宋体"/>
                <w:sz w:val="18"/>
                <w:szCs w:val="18"/>
              </w:rPr>
              <w:t>密度是指在规定温度（</w:t>
            </w:r>
            <w:r>
              <w:rPr>
                <w:rFonts w:ascii="仿宋" w:hAnsi="仿宋" w:eastAsia="仿宋" w:cs="宋体"/>
                <w:sz w:val="18"/>
                <w:szCs w:val="18"/>
              </w:rPr>
              <w:t>20</w:t>
            </w:r>
            <w:r>
              <w:rPr>
                <w:rFonts w:hint="eastAsia" w:ascii="仿宋" w:hAnsi="仿宋" w:eastAsia="仿宋" w:cs="宋体"/>
                <w:sz w:val="18"/>
                <w:szCs w:val="18"/>
              </w:rPr>
              <w:t>℃）下，单位体积所含物质的质量数，纯物质的相对密度在特定条件下为不变的常数，可用以检查供试品的纯杂程度。</w:t>
            </w:r>
          </w:p>
        </w:tc>
        <w:tc>
          <w:tcPr>
            <w:tcW w:w="1870" w:type="dxa"/>
            <w:vAlign w:val="center"/>
          </w:tcPr>
          <w:p w14:paraId="786DFFFE">
            <w:pPr>
              <w:ind w:left="-9" w:leftChars="-17" w:hanging="27" w:hangingChars="15"/>
              <w:jc w:val="left"/>
              <w:rPr>
                <w:rFonts w:hint="eastAsia" w:ascii="仿宋" w:hAnsi="仿宋" w:eastAsia="仿宋" w:cs="仿宋"/>
                <w:sz w:val="18"/>
                <w:szCs w:val="18"/>
              </w:rPr>
            </w:pPr>
            <w:bookmarkStart w:id="8" w:name="_Hlk146008972"/>
            <w:r>
              <w:rPr>
                <w:rFonts w:hint="eastAsia" w:ascii="仿宋" w:hAnsi="仿宋" w:eastAsia="仿宋" w:cs="宋体"/>
                <w:sz w:val="18"/>
                <w:szCs w:val="18"/>
              </w:rPr>
              <w:t>《中国药典》四部</w:t>
            </w:r>
            <w:r>
              <w:rPr>
                <w:rFonts w:ascii="仿宋" w:hAnsi="仿宋" w:eastAsia="仿宋" w:cs="宋体"/>
                <w:sz w:val="18"/>
                <w:szCs w:val="18"/>
              </w:rPr>
              <w:t xml:space="preserve"> </w:t>
            </w:r>
            <w:r>
              <w:rPr>
                <w:rFonts w:hint="eastAsia" w:ascii="仿宋" w:hAnsi="仿宋" w:eastAsia="仿宋" w:cs="宋体"/>
                <w:sz w:val="18"/>
                <w:szCs w:val="18"/>
              </w:rPr>
              <w:t>通则</w:t>
            </w:r>
            <w:r>
              <w:rPr>
                <w:rFonts w:ascii="仿宋" w:hAnsi="仿宋" w:eastAsia="仿宋" w:cs="宋体"/>
                <w:sz w:val="18"/>
                <w:szCs w:val="18"/>
              </w:rPr>
              <w:t>0601 相对密度测定法</w:t>
            </w:r>
            <w:bookmarkEnd w:id="8"/>
          </w:p>
        </w:tc>
      </w:tr>
      <w:tr w14:paraId="1930D3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11FD4B7D">
            <w:pPr>
              <w:snapToGrid w:val="0"/>
              <w:rPr>
                <w:rFonts w:hint="eastAsia" w:ascii="仿宋" w:hAnsi="仿宋" w:eastAsia="仿宋" w:cs="仿宋"/>
                <w:sz w:val="18"/>
                <w:szCs w:val="18"/>
              </w:rPr>
            </w:pPr>
          </w:p>
        </w:tc>
        <w:tc>
          <w:tcPr>
            <w:tcW w:w="1969" w:type="dxa"/>
            <w:vAlign w:val="center"/>
          </w:tcPr>
          <w:p w14:paraId="3D45BD66">
            <w:pPr>
              <w:ind w:left="-34" w:leftChars="-17" w:hanging="2"/>
              <w:jc w:val="left"/>
              <w:rPr>
                <w:rFonts w:hint="eastAsia" w:ascii="仿宋" w:hAnsi="仿宋" w:eastAsia="仿宋" w:cs="仿宋"/>
                <w:sz w:val="18"/>
                <w:szCs w:val="18"/>
              </w:rPr>
            </w:pPr>
            <w:r>
              <w:rPr>
                <w:rFonts w:hint="eastAsia" w:ascii="仿宋" w:hAnsi="仿宋" w:eastAsia="仿宋" w:cs="仿宋"/>
                <w:sz w:val="18"/>
                <w:szCs w:val="18"/>
              </w:rPr>
              <w:t>折光率：</w:t>
            </w:r>
            <w:r>
              <w:rPr>
                <w:rFonts w:ascii="仿宋" w:hAnsi="仿宋" w:eastAsia="仿宋" w:cs="仿宋"/>
                <w:sz w:val="18"/>
                <w:szCs w:val="18"/>
              </w:rPr>
              <w:t>1.3500-1.5000</w:t>
            </w:r>
          </w:p>
        </w:tc>
        <w:tc>
          <w:tcPr>
            <w:tcW w:w="3409" w:type="dxa"/>
            <w:vAlign w:val="center"/>
          </w:tcPr>
          <w:p w14:paraId="377FB45E">
            <w:pPr>
              <w:jc w:val="left"/>
              <w:rPr>
                <w:rFonts w:hint="eastAsia" w:ascii="仿宋" w:hAnsi="仿宋" w:eastAsia="仿宋" w:cs="宋体"/>
                <w:sz w:val="18"/>
                <w:szCs w:val="18"/>
              </w:rPr>
            </w:pPr>
            <w:r>
              <w:rPr>
                <w:rFonts w:hint="eastAsia" w:ascii="仿宋" w:hAnsi="仿宋" w:eastAsia="仿宋" w:cs="宋体"/>
                <w:sz w:val="18"/>
                <w:szCs w:val="18"/>
              </w:rPr>
              <w:t>折光率指光线在空气中进行的速度与在供试品中进行速度的比值，可用以检查供试品的纯杂程度。</w:t>
            </w:r>
          </w:p>
        </w:tc>
        <w:tc>
          <w:tcPr>
            <w:tcW w:w="1870" w:type="dxa"/>
            <w:vAlign w:val="center"/>
          </w:tcPr>
          <w:p w14:paraId="39374A79">
            <w:pPr>
              <w:jc w:val="left"/>
              <w:rPr>
                <w:rFonts w:hint="eastAsia" w:ascii="仿宋" w:hAnsi="仿宋" w:eastAsia="仿宋" w:cs="仿宋"/>
                <w:sz w:val="18"/>
                <w:szCs w:val="18"/>
              </w:rPr>
            </w:pPr>
            <w:r>
              <w:rPr>
                <w:rFonts w:hint="eastAsia" w:ascii="仿宋" w:hAnsi="仿宋" w:eastAsia="仿宋" w:cs="仿宋"/>
                <w:sz w:val="18"/>
                <w:szCs w:val="18"/>
              </w:rPr>
              <w:t>《中国药典》四部</w:t>
            </w:r>
            <w:r>
              <w:rPr>
                <w:rFonts w:ascii="仿宋" w:hAnsi="仿宋" w:eastAsia="仿宋" w:cs="仿宋"/>
                <w:sz w:val="18"/>
                <w:szCs w:val="18"/>
              </w:rPr>
              <w:t xml:space="preserve"> </w:t>
            </w:r>
            <w:r>
              <w:rPr>
                <w:rFonts w:hint="eastAsia" w:ascii="仿宋" w:hAnsi="仿宋" w:eastAsia="仿宋" w:cs="宋体"/>
                <w:sz w:val="18"/>
                <w:szCs w:val="18"/>
              </w:rPr>
              <w:t>通则</w:t>
            </w:r>
            <w:bookmarkStart w:id="9" w:name="_Hlk146009013"/>
            <w:r>
              <w:rPr>
                <w:rFonts w:ascii="仿宋" w:hAnsi="仿宋" w:eastAsia="仿宋" w:cs="宋体"/>
                <w:sz w:val="18"/>
                <w:szCs w:val="18"/>
              </w:rPr>
              <w:t>0622</w:t>
            </w:r>
            <w:r>
              <w:rPr>
                <w:rFonts w:hint="eastAsia" w:ascii="仿宋" w:hAnsi="仿宋" w:eastAsia="仿宋" w:cs="宋体"/>
                <w:sz w:val="18"/>
                <w:szCs w:val="18"/>
              </w:rPr>
              <w:t>折光率</w:t>
            </w:r>
            <w:r>
              <w:rPr>
                <w:rFonts w:ascii="仿宋" w:hAnsi="仿宋" w:eastAsia="仿宋" w:cs="宋体"/>
                <w:sz w:val="18"/>
                <w:szCs w:val="18"/>
              </w:rPr>
              <w:t>测定法</w:t>
            </w:r>
            <w:bookmarkEnd w:id="9"/>
          </w:p>
        </w:tc>
      </w:tr>
      <w:tr w14:paraId="6756B4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011BBF69">
            <w:pPr>
              <w:snapToGrid w:val="0"/>
              <w:rPr>
                <w:rFonts w:hint="eastAsia" w:ascii="仿宋" w:hAnsi="仿宋" w:eastAsia="仿宋" w:cs="仿宋"/>
                <w:sz w:val="18"/>
                <w:szCs w:val="18"/>
              </w:rPr>
            </w:pPr>
          </w:p>
        </w:tc>
        <w:tc>
          <w:tcPr>
            <w:tcW w:w="1969" w:type="dxa"/>
            <w:vAlign w:val="center"/>
          </w:tcPr>
          <w:p w14:paraId="208ABDCB">
            <w:pPr>
              <w:ind w:left="-34" w:leftChars="-17" w:hanging="2"/>
              <w:jc w:val="left"/>
              <w:rPr>
                <w:rFonts w:hint="eastAsia" w:ascii="仿宋" w:hAnsi="仿宋" w:eastAsia="仿宋" w:cs="仿宋"/>
                <w:sz w:val="18"/>
                <w:szCs w:val="18"/>
              </w:rPr>
            </w:pPr>
            <w:r>
              <w:rPr>
                <w:rFonts w:ascii="仿宋" w:hAnsi="仿宋" w:eastAsia="仿宋" w:cs="仿宋"/>
                <w:sz w:val="18"/>
                <w:szCs w:val="18"/>
              </w:rPr>
              <w:t>pH值</w:t>
            </w:r>
            <w:r>
              <w:rPr>
                <w:rFonts w:ascii="仿宋" w:hAnsi="仿宋" w:eastAsia="仿宋" w:cs="仿宋"/>
                <w:bCs/>
                <w:sz w:val="18"/>
                <w:szCs w:val="18"/>
              </w:rPr>
              <w:t>(</w:t>
            </w:r>
            <w:r>
              <w:rPr>
                <w:rFonts w:hint="eastAsia" w:ascii="仿宋" w:hAnsi="仿宋" w:eastAsia="仿宋" w:cs="仿宋"/>
                <w:bCs/>
                <w:sz w:val="18"/>
                <w:szCs w:val="18"/>
              </w:rPr>
              <w:t>水溶液）</w:t>
            </w:r>
            <w:r>
              <w:rPr>
                <w:rFonts w:ascii="仿宋" w:hAnsi="仿宋" w:eastAsia="仿宋" w:cs="仿宋"/>
                <w:sz w:val="18"/>
                <w:szCs w:val="18"/>
              </w:rPr>
              <w:t>：</w:t>
            </w:r>
            <w:r>
              <w:rPr>
                <w:rFonts w:ascii="仿宋" w:hAnsi="仿宋" w:eastAsia="仿宋" w:cs="仿宋"/>
                <w:bCs/>
                <w:sz w:val="18"/>
                <w:szCs w:val="18"/>
              </w:rPr>
              <w:t>4.0-6.5</w:t>
            </w:r>
          </w:p>
        </w:tc>
        <w:tc>
          <w:tcPr>
            <w:tcW w:w="3409" w:type="dxa"/>
            <w:vAlign w:val="center"/>
          </w:tcPr>
          <w:p w14:paraId="059FD364">
            <w:pPr>
              <w:jc w:val="left"/>
              <w:rPr>
                <w:rFonts w:hint="eastAsia" w:ascii="仿宋" w:hAnsi="仿宋" w:eastAsia="仿宋" w:cs="宋体"/>
                <w:sz w:val="18"/>
                <w:szCs w:val="18"/>
              </w:rPr>
            </w:pPr>
            <w:r>
              <w:rPr>
                <w:rFonts w:ascii="仿宋" w:hAnsi="仿宋" w:eastAsia="仿宋" w:cs="宋体"/>
                <w:sz w:val="18"/>
                <w:szCs w:val="18"/>
              </w:rPr>
              <w:t>pH值是衡量一种物质在水溶液中的酸碱性的指标</w:t>
            </w:r>
            <w:r>
              <w:rPr>
                <w:rFonts w:hint="eastAsia" w:ascii="宋体" w:hAnsi="宋体" w:eastAsia="宋体" w:cs="宋体"/>
                <w:sz w:val="24"/>
                <w:szCs w:val="24"/>
              </w:rPr>
              <w:t>，</w:t>
            </w:r>
            <w:r>
              <w:rPr>
                <w:rFonts w:hint="eastAsia" w:ascii="仿宋" w:hAnsi="仿宋" w:eastAsia="仿宋" w:cs="宋体"/>
                <w:sz w:val="18"/>
                <w:szCs w:val="18"/>
              </w:rPr>
              <w:t>根据本品的理化特性制定本指标。</w:t>
            </w:r>
          </w:p>
        </w:tc>
        <w:tc>
          <w:tcPr>
            <w:tcW w:w="1870" w:type="dxa"/>
            <w:vAlign w:val="center"/>
          </w:tcPr>
          <w:p w14:paraId="5F7D5C9C">
            <w:pPr>
              <w:jc w:val="left"/>
              <w:rPr>
                <w:rFonts w:hint="eastAsia" w:ascii="仿宋" w:hAnsi="仿宋" w:eastAsia="仿宋" w:cs="宋体"/>
                <w:sz w:val="18"/>
                <w:szCs w:val="18"/>
              </w:rPr>
            </w:pPr>
            <w:r>
              <w:rPr>
                <w:rFonts w:hint="eastAsia" w:ascii="仿宋" w:hAnsi="仿宋" w:eastAsia="仿宋" w:cs="仿宋"/>
                <w:sz w:val="18"/>
                <w:szCs w:val="18"/>
              </w:rPr>
              <w:t>《中国药典》四部</w:t>
            </w:r>
            <w:r>
              <w:rPr>
                <w:rFonts w:ascii="仿宋" w:hAnsi="仿宋" w:eastAsia="仿宋" w:cs="仿宋"/>
                <w:sz w:val="18"/>
                <w:szCs w:val="18"/>
              </w:rPr>
              <w:t xml:space="preserve"> </w:t>
            </w:r>
            <w:r>
              <w:rPr>
                <w:rFonts w:hint="eastAsia" w:ascii="仿宋" w:hAnsi="仿宋" w:eastAsia="仿宋" w:cs="宋体"/>
                <w:sz w:val="18"/>
                <w:szCs w:val="18"/>
              </w:rPr>
              <w:t>通则</w:t>
            </w:r>
            <w:bookmarkStart w:id="10" w:name="_Hlk146009038"/>
            <w:r>
              <w:rPr>
                <w:rFonts w:ascii="仿宋" w:hAnsi="仿宋" w:eastAsia="仿宋" w:cs="宋体"/>
                <w:sz w:val="18"/>
                <w:szCs w:val="18"/>
              </w:rPr>
              <w:t>0631 pH值测定法</w:t>
            </w:r>
            <w:bookmarkEnd w:id="10"/>
          </w:p>
        </w:tc>
      </w:tr>
      <w:tr w14:paraId="7F4F5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0456D91C">
            <w:pPr>
              <w:snapToGrid w:val="0"/>
              <w:rPr>
                <w:rFonts w:hint="eastAsia" w:ascii="仿宋" w:hAnsi="仿宋" w:eastAsia="仿宋" w:cs="仿宋"/>
                <w:sz w:val="18"/>
                <w:szCs w:val="18"/>
              </w:rPr>
            </w:pPr>
          </w:p>
        </w:tc>
        <w:tc>
          <w:tcPr>
            <w:tcW w:w="1969" w:type="dxa"/>
            <w:vAlign w:val="center"/>
          </w:tcPr>
          <w:p w14:paraId="12D3B568">
            <w:pPr>
              <w:ind w:left="-34" w:leftChars="-17" w:hanging="2"/>
              <w:jc w:val="left"/>
              <w:rPr>
                <w:rFonts w:hint="eastAsia" w:ascii="仿宋" w:hAnsi="仿宋" w:eastAsia="仿宋" w:cs="仿宋"/>
                <w:sz w:val="18"/>
                <w:szCs w:val="18"/>
              </w:rPr>
            </w:pPr>
            <w:r>
              <w:rPr>
                <w:rFonts w:hint="eastAsia" w:ascii="仿宋" w:hAnsi="仿宋" w:eastAsia="仿宋" w:cs="仿宋"/>
                <w:sz w:val="18"/>
                <w:szCs w:val="18"/>
              </w:rPr>
              <w:t>甘草酸含量</w:t>
            </w:r>
            <w:r>
              <w:rPr>
                <w:rFonts w:ascii="仿宋" w:hAnsi="仿宋" w:eastAsia="仿宋" w:cs="仿宋"/>
                <w:sz w:val="18"/>
                <w:szCs w:val="18"/>
              </w:rPr>
              <w:t>/</w:t>
            </w:r>
            <w:r>
              <w:t xml:space="preserve"> </w:t>
            </w:r>
            <w:r>
              <w:rPr>
                <w:rFonts w:ascii="仿宋" w:hAnsi="仿宋" w:eastAsia="仿宋" w:cs="仿宋"/>
                <w:sz w:val="18"/>
                <w:szCs w:val="18"/>
              </w:rPr>
              <w:t>mg/mL</w:t>
            </w:r>
            <w:r>
              <w:rPr>
                <w:rFonts w:hint="eastAsia" w:ascii="仿宋" w:hAnsi="仿宋" w:eastAsia="仿宋" w:cs="仿宋"/>
                <w:sz w:val="18"/>
                <w:szCs w:val="18"/>
              </w:rPr>
              <w:t>：≥</w:t>
            </w:r>
            <w:r>
              <w:rPr>
                <w:rFonts w:ascii="仿宋" w:hAnsi="仿宋" w:eastAsia="仿宋" w:cs="仿宋"/>
                <w:sz w:val="18"/>
                <w:szCs w:val="18"/>
              </w:rPr>
              <w:t>1.0</w:t>
            </w:r>
          </w:p>
        </w:tc>
        <w:tc>
          <w:tcPr>
            <w:tcW w:w="3409" w:type="dxa"/>
            <w:vAlign w:val="center"/>
          </w:tcPr>
          <w:p w14:paraId="5EE30D07">
            <w:pPr>
              <w:jc w:val="left"/>
              <w:rPr>
                <w:rFonts w:hint="eastAsia" w:ascii="仿宋" w:hAnsi="仿宋" w:eastAsia="仿宋" w:cs="宋体"/>
                <w:sz w:val="18"/>
                <w:szCs w:val="18"/>
              </w:rPr>
            </w:pPr>
            <w:r>
              <w:rPr>
                <w:rFonts w:hint="eastAsia" w:ascii="仿宋" w:hAnsi="仿宋" w:eastAsia="仿宋" w:cs="宋体"/>
                <w:sz w:val="18"/>
                <w:szCs w:val="18"/>
              </w:rPr>
              <w:t>根据行业可接受的标准制定本指标。</w:t>
            </w:r>
          </w:p>
          <w:p w14:paraId="4777B2DD">
            <w:pPr>
              <w:jc w:val="left"/>
              <w:rPr>
                <w:rFonts w:hint="eastAsia" w:ascii="仿宋" w:hAnsi="仿宋" w:eastAsia="仿宋" w:cs="宋体"/>
                <w:sz w:val="18"/>
                <w:szCs w:val="18"/>
                <w:lang w:bidi="ar"/>
              </w:rPr>
            </w:pPr>
            <w:r>
              <w:rPr>
                <w:rFonts w:hint="eastAsia" w:ascii="仿宋" w:hAnsi="仿宋" w:eastAsia="仿宋" w:cs="宋体"/>
                <w:sz w:val="18"/>
                <w:szCs w:val="18"/>
              </w:rPr>
              <w:t>上海植纳生物科技有限公司</w:t>
            </w:r>
            <w:r>
              <w:rPr>
                <w:rFonts w:hint="eastAsia" w:ascii="仿宋" w:hAnsi="仿宋" w:eastAsia="仿宋" w:cs="宋体"/>
                <w:sz w:val="18"/>
                <w:szCs w:val="18"/>
                <w:lang w:bidi="ar"/>
              </w:rPr>
              <w:t>：≥</w:t>
            </w:r>
            <w:r>
              <w:rPr>
                <w:rFonts w:ascii="仿宋" w:hAnsi="仿宋" w:eastAsia="仿宋" w:cs="宋体"/>
                <w:sz w:val="18"/>
                <w:szCs w:val="18"/>
                <w:lang w:bidi="ar"/>
              </w:rPr>
              <w:t>1.0</w:t>
            </w:r>
          </w:p>
          <w:p w14:paraId="5615A2A6">
            <w:pPr>
              <w:jc w:val="left"/>
              <w:rPr>
                <w:lang w:bidi="ar"/>
              </w:rPr>
            </w:pPr>
            <w:bookmarkStart w:id="11" w:name="_Hlk146009619"/>
            <w:r>
              <w:rPr>
                <w:rFonts w:hint="eastAsia" w:ascii="仿宋" w:hAnsi="仿宋" w:eastAsia="仿宋" w:cs="宋体"/>
                <w:sz w:val="18"/>
                <w:szCs w:val="18"/>
              </w:rPr>
              <w:t>云南英格生物技术有限公司</w:t>
            </w:r>
            <w:r>
              <w:rPr>
                <w:rFonts w:hint="eastAsia" w:ascii="仿宋" w:hAnsi="仿宋" w:eastAsia="仿宋" w:cs="宋体"/>
                <w:sz w:val="18"/>
                <w:szCs w:val="18"/>
                <w:lang w:bidi="ar"/>
              </w:rPr>
              <w:t>：≥</w:t>
            </w:r>
            <w:r>
              <w:rPr>
                <w:rFonts w:ascii="仿宋" w:hAnsi="仿宋" w:eastAsia="仿宋" w:cs="宋体"/>
                <w:sz w:val="18"/>
                <w:szCs w:val="18"/>
                <w:lang w:bidi="ar"/>
              </w:rPr>
              <w:t>1.0</w:t>
            </w:r>
            <w:bookmarkEnd w:id="11"/>
          </w:p>
        </w:tc>
        <w:tc>
          <w:tcPr>
            <w:tcW w:w="1870" w:type="dxa"/>
            <w:vAlign w:val="center"/>
          </w:tcPr>
          <w:p w14:paraId="170D9665">
            <w:pPr>
              <w:jc w:val="left"/>
              <w:rPr>
                <w:rFonts w:hint="eastAsia" w:ascii="仿宋" w:hAnsi="仿宋" w:eastAsia="仿宋" w:cs="仿宋"/>
                <w:sz w:val="18"/>
                <w:szCs w:val="18"/>
              </w:rPr>
            </w:pPr>
            <w:r>
              <w:rPr>
                <w:rFonts w:hint="eastAsia" w:ascii="仿宋" w:hAnsi="仿宋" w:eastAsia="仿宋" w:cs="宋体"/>
                <w:sz w:val="18"/>
                <w:szCs w:val="18"/>
              </w:rPr>
              <w:t>《中国药典》四部</w:t>
            </w:r>
            <w:r>
              <w:rPr>
                <w:rFonts w:ascii="仿宋" w:hAnsi="仿宋" w:eastAsia="仿宋" w:cs="宋体"/>
                <w:sz w:val="18"/>
                <w:szCs w:val="18"/>
              </w:rPr>
              <w:t xml:space="preserve"> </w:t>
            </w:r>
            <w:r>
              <w:rPr>
                <w:rFonts w:hint="eastAsia" w:ascii="仿宋" w:hAnsi="仿宋" w:eastAsia="仿宋" w:cs="宋体"/>
                <w:sz w:val="18"/>
                <w:szCs w:val="18"/>
              </w:rPr>
              <w:t>通则</w:t>
            </w:r>
            <w:r>
              <w:rPr>
                <w:rFonts w:ascii="仿宋" w:hAnsi="仿宋" w:eastAsia="仿宋" w:cs="宋体"/>
                <w:sz w:val="18"/>
                <w:szCs w:val="18"/>
              </w:rPr>
              <w:t>0512 高效液相色谱仪法</w:t>
            </w:r>
          </w:p>
        </w:tc>
      </w:tr>
      <w:tr w14:paraId="577864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restart"/>
            <w:vAlign w:val="center"/>
          </w:tcPr>
          <w:p w14:paraId="22B897A6">
            <w:pPr>
              <w:snapToGrid w:val="0"/>
              <w:rPr>
                <w:rFonts w:hint="eastAsia" w:ascii="仿宋" w:hAnsi="仿宋" w:eastAsia="仿宋" w:cs="仿宋"/>
                <w:sz w:val="18"/>
                <w:szCs w:val="18"/>
              </w:rPr>
            </w:pPr>
            <w:r>
              <w:rPr>
                <w:rFonts w:hint="eastAsia" w:ascii="仿宋" w:hAnsi="仿宋" w:eastAsia="仿宋" w:cs="仿宋"/>
                <w:sz w:val="18"/>
                <w:szCs w:val="18"/>
              </w:rPr>
              <w:t>微生物指标</w:t>
            </w:r>
          </w:p>
        </w:tc>
        <w:tc>
          <w:tcPr>
            <w:tcW w:w="1969" w:type="dxa"/>
            <w:tcBorders>
              <w:top w:val="single" w:color="auto" w:sz="4" w:space="0"/>
              <w:left w:val="single" w:color="auto" w:sz="4" w:space="0"/>
              <w:bottom w:val="single" w:color="auto" w:sz="4" w:space="0"/>
            </w:tcBorders>
            <w:vAlign w:val="center"/>
          </w:tcPr>
          <w:p w14:paraId="1E9E6E7C">
            <w:pPr>
              <w:snapToGrid w:val="0"/>
              <w:jc w:val="left"/>
              <w:rPr>
                <w:rFonts w:hint="eastAsia" w:ascii="仿宋" w:hAnsi="仿宋" w:eastAsia="仿宋" w:cs="仿宋"/>
                <w:kern w:val="0"/>
                <w:sz w:val="18"/>
                <w:szCs w:val="18"/>
              </w:rPr>
            </w:pPr>
            <w:r>
              <w:rPr>
                <w:rFonts w:hint="eastAsia" w:ascii="仿宋" w:hAnsi="仿宋" w:eastAsia="仿宋" w:cs="仿宋"/>
                <w:sz w:val="18"/>
                <w:szCs w:val="18"/>
              </w:rPr>
              <w:t>菌落总数</w:t>
            </w:r>
            <w:r>
              <w:rPr>
                <w:rFonts w:ascii="仿宋" w:hAnsi="仿宋" w:eastAsia="仿宋" w:cs="仿宋"/>
                <w:sz w:val="18"/>
                <w:szCs w:val="18"/>
              </w:rPr>
              <w:t>/（CFU/g）：≤100</w:t>
            </w:r>
          </w:p>
        </w:tc>
        <w:tc>
          <w:tcPr>
            <w:tcW w:w="3409" w:type="dxa"/>
            <w:vAlign w:val="center"/>
          </w:tcPr>
          <w:p w14:paraId="3F0140D9">
            <w:pPr>
              <w:pStyle w:val="51"/>
              <w:ind w:firstLine="0" w:firstLineChars="0"/>
              <w:jc w:val="left"/>
              <w:rPr>
                <w:rFonts w:hint="eastAsia" w:ascii="仿宋" w:hAnsi="仿宋" w:eastAsia="仿宋" w:cs="仿宋"/>
                <w:kern w:val="2"/>
                <w:sz w:val="18"/>
                <w:szCs w:val="18"/>
              </w:rPr>
            </w:pPr>
            <w:r>
              <w:rPr>
                <w:rFonts w:hint="eastAsia" w:ascii="仿宋" w:hAnsi="仿宋" w:eastAsia="仿宋" w:cs="仿宋"/>
                <w:sz w:val="18"/>
                <w:szCs w:val="18"/>
              </w:rPr>
              <w:t>严于菌落总数</w:t>
            </w:r>
            <w:r>
              <w:rPr>
                <w:rFonts w:ascii="仿宋" w:hAnsi="仿宋" w:eastAsia="仿宋" w:cs="仿宋"/>
                <w:sz w:val="18"/>
                <w:szCs w:val="18"/>
              </w:rPr>
              <w:t xml:space="preserve">/（CFU/g） </w:t>
            </w:r>
            <w:r>
              <w:rPr>
                <w:rFonts w:hint="eastAsia" w:ascii="仿宋" w:hAnsi="仿宋" w:eastAsia="仿宋" w:cs="仿宋"/>
                <w:sz w:val="18"/>
                <w:szCs w:val="18"/>
              </w:rPr>
              <w:t>≤</w:t>
            </w:r>
            <w:r>
              <w:rPr>
                <w:rFonts w:ascii="仿宋" w:hAnsi="仿宋" w:eastAsia="仿宋" w:cs="仿宋"/>
                <w:sz w:val="18"/>
                <w:szCs w:val="18"/>
              </w:rPr>
              <w:t>500的限值规定</w:t>
            </w:r>
          </w:p>
        </w:tc>
        <w:tc>
          <w:tcPr>
            <w:tcW w:w="1870" w:type="dxa"/>
            <w:vAlign w:val="center"/>
          </w:tcPr>
          <w:p w14:paraId="2E218858">
            <w:pPr>
              <w:pStyle w:val="51"/>
              <w:ind w:firstLine="0" w:firstLineChars="0"/>
              <w:jc w:val="left"/>
              <w:rPr>
                <w:rFonts w:hint="eastAsia" w:ascii="仿宋" w:hAnsi="仿宋" w:eastAsia="仿宋" w:cs="仿宋"/>
                <w:sz w:val="18"/>
                <w:szCs w:val="18"/>
              </w:rPr>
            </w:pPr>
            <w:r>
              <w:rPr>
                <w:rFonts w:hint="eastAsia" w:ascii="仿宋" w:hAnsi="仿宋" w:eastAsia="仿宋" w:cs="仿宋"/>
                <w:sz w:val="18"/>
                <w:szCs w:val="18"/>
              </w:rPr>
              <w:t>化妆品安全技术规范</w:t>
            </w:r>
            <w:r>
              <w:rPr>
                <w:rFonts w:ascii="仿宋" w:hAnsi="仿宋" w:eastAsia="仿宋" w:cs="仿宋"/>
                <w:sz w:val="18"/>
                <w:szCs w:val="18"/>
              </w:rPr>
              <w:t>2015年版</w:t>
            </w:r>
          </w:p>
        </w:tc>
      </w:tr>
      <w:tr w14:paraId="373BB0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40BBDA81">
            <w:pPr>
              <w:snapToGrid w:val="0"/>
              <w:rPr>
                <w:rFonts w:hint="eastAsia" w:ascii="仿宋" w:hAnsi="仿宋" w:eastAsia="仿宋" w:cs="仿宋"/>
                <w:kern w:val="0"/>
                <w:sz w:val="18"/>
                <w:szCs w:val="18"/>
              </w:rPr>
            </w:pPr>
          </w:p>
        </w:tc>
        <w:tc>
          <w:tcPr>
            <w:tcW w:w="1969" w:type="dxa"/>
            <w:tcBorders>
              <w:top w:val="single" w:color="auto" w:sz="4" w:space="0"/>
              <w:left w:val="single" w:color="auto" w:sz="4" w:space="0"/>
              <w:bottom w:val="single" w:color="auto" w:sz="4" w:space="0"/>
            </w:tcBorders>
            <w:vAlign w:val="center"/>
          </w:tcPr>
          <w:p w14:paraId="01BA588A">
            <w:pPr>
              <w:snapToGrid w:val="0"/>
              <w:jc w:val="left"/>
              <w:rPr>
                <w:rFonts w:hint="eastAsia" w:ascii="仿宋" w:hAnsi="仿宋" w:eastAsia="仿宋" w:cs="仿宋"/>
                <w:kern w:val="0"/>
                <w:sz w:val="18"/>
                <w:szCs w:val="18"/>
              </w:rPr>
            </w:pPr>
            <w:r>
              <w:rPr>
                <w:rFonts w:hint="eastAsia" w:ascii="仿宋" w:hAnsi="仿宋" w:eastAsia="仿宋" w:cs="仿宋"/>
                <w:sz w:val="18"/>
                <w:szCs w:val="18"/>
              </w:rPr>
              <w:t>霉菌和酵母菌总数</w:t>
            </w:r>
            <w:r>
              <w:rPr>
                <w:rFonts w:ascii="仿宋" w:hAnsi="仿宋" w:eastAsia="仿宋" w:cs="仿宋"/>
                <w:sz w:val="18"/>
                <w:szCs w:val="18"/>
              </w:rPr>
              <w:t>/（CFU/g）</w:t>
            </w:r>
            <w:r>
              <w:rPr>
                <w:rFonts w:hint="eastAsia" w:ascii="仿宋" w:hAnsi="仿宋" w:eastAsia="仿宋" w:cs="仿宋"/>
                <w:sz w:val="18"/>
                <w:szCs w:val="18"/>
              </w:rPr>
              <w:t>：≤</w:t>
            </w:r>
            <w:r>
              <w:rPr>
                <w:rFonts w:ascii="仿宋" w:hAnsi="仿宋" w:eastAsia="仿宋" w:cs="仿宋"/>
                <w:sz w:val="18"/>
                <w:szCs w:val="18"/>
              </w:rPr>
              <w:t>10</w:t>
            </w:r>
          </w:p>
        </w:tc>
        <w:tc>
          <w:tcPr>
            <w:tcW w:w="3409" w:type="dxa"/>
            <w:vAlign w:val="center"/>
          </w:tcPr>
          <w:p w14:paraId="64E35928">
            <w:pPr>
              <w:snapToGrid w:val="0"/>
              <w:jc w:val="left"/>
              <w:rPr>
                <w:rFonts w:hint="eastAsia" w:ascii="仿宋" w:hAnsi="仿宋" w:eastAsia="仿宋" w:cs="仿宋"/>
                <w:sz w:val="18"/>
                <w:szCs w:val="18"/>
              </w:rPr>
            </w:pPr>
            <w:r>
              <w:rPr>
                <w:rFonts w:hint="eastAsia" w:ascii="仿宋" w:hAnsi="仿宋" w:eastAsia="仿宋" w:cs="仿宋"/>
                <w:sz w:val="18"/>
                <w:szCs w:val="18"/>
              </w:rPr>
              <w:t>严于霉菌和酵母菌总数</w:t>
            </w:r>
            <w:r>
              <w:rPr>
                <w:rFonts w:ascii="仿宋" w:hAnsi="仿宋" w:eastAsia="仿宋" w:cs="仿宋"/>
                <w:sz w:val="18"/>
                <w:szCs w:val="18"/>
              </w:rPr>
              <w:t xml:space="preserve">/（CFU/g） </w:t>
            </w:r>
            <w:r>
              <w:rPr>
                <w:rFonts w:hint="eastAsia" w:ascii="仿宋" w:hAnsi="仿宋" w:eastAsia="仿宋" w:cs="仿宋"/>
                <w:sz w:val="18"/>
                <w:szCs w:val="18"/>
              </w:rPr>
              <w:t>≤</w:t>
            </w:r>
            <w:r>
              <w:rPr>
                <w:rFonts w:ascii="仿宋" w:hAnsi="仿宋" w:eastAsia="仿宋" w:cs="仿宋"/>
                <w:sz w:val="18"/>
                <w:szCs w:val="18"/>
              </w:rPr>
              <w:t>100</w:t>
            </w:r>
            <w:r>
              <w:rPr>
                <w:rFonts w:hint="eastAsia" w:ascii="仿宋" w:hAnsi="仿宋" w:eastAsia="仿宋" w:cs="仿宋"/>
                <w:sz w:val="18"/>
                <w:szCs w:val="18"/>
              </w:rPr>
              <w:t>的限值规定</w:t>
            </w:r>
          </w:p>
        </w:tc>
        <w:tc>
          <w:tcPr>
            <w:tcW w:w="1870" w:type="dxa"/>
            <w:vAlign w:val="center"/>
          </w:tcPr>
          <w:p w14:paraId="00E04820">
            <w:pPr>
              <w:snapToGrid w:val="0"/>
              <w:jc w:val="left"/>
              <w:rPr>
                <w:rFonts w:hint="eastAsia" w:ascii="仿宋" w:hAnsi="仿宋" w:eastAsia="仿宋" w:cs="仿宋"/>
                <w:sz w:val="18"/>
                <w:szCs w:val="18"/>
              </w:rPr>
            </w:pPr>
            <w:r>
              <w:rPr>
                <w:rFonts w:hint="eastAsia" w:ascii="仿宋" w:hAnsi="仿宋" w:eastAsia="仿宋" w:cs="仿宋"/>
                <w:sz w:val="18"/>
                <w:szCs w:val="18"/>
              </w:rPr>
              <w:t>化妆品安全技术规范</w:t>
            </w:r>
            <w:r>
              <w:rPr>
                <w:rFonts w:ascii="仿宋" w:hAnsi="仿宋" w:eastAsia="仿宋" w:cs="仿宋"/>
                <w:sz w:val="18"/>
                <w:szCs w:val="18"/>
              </w:rPr>
              <w:t>2015年版</w:t>
            </w:r>
          </w:p>
        </w:tc>
      </w:tr>
    </w:tbl>
    <w:p w14:paraId="3D6A694B">
      <w:pPr>
        <w:pStyle w:val="4"/>
        <w:spacing w:before="120" w:after="120"/>
        <w:rPr>
          <w:rFonts w:hint="eastAsia" w:ascii="华文中宋" w:hAnsi="华文中宋" w:eastAsia="华文中宋" w:cs="华文中宋"/>
          <w:b w:val="0"/>
          <w:bCs w:val="0"/>
        </w:rPr>
      </w:pPr>
      <w:r>
        <w:rPr>
          <w:rFonts w:hint="eastAsia" w:ascii="华文中宋" w:hAnsi="华文中宋" w:eastAsia="华文中宋" w:cs="华文中宋"/>
          <w:b w:val="0"/>
          <w:bCs w:val="0"/>
        </w:rPr>
        <w:t xml:space="preserve">1. </w:t>
      </w:r>
      <w:r>
        <w:rPr>
          <w:rFonts w:hint="eastAsia" w:ascii="华文中宋" w:hAnsi="华文中宋" w:eastAsia="华文中宋" w:cs="华文中宋"/>
          <w:b w:val="0"/>
          <w:bCs w:val="0"/>
          <w:lang w:val="it-IT"/>
        </w:rPr>
        <w:t>适用范围</w:t>
      </w:r>
    </w:p>
    <w:p w14:paraId="3656424E">
      <w:pPr>
        <w:pStyle w:val="2"/>
        <w:ind w:firstLine="420"/>
        <w:rPr>
          <w:rFonts w:hint="eastAsia" w:ascii="仿宋" w:hAnsi="仿宋" w:eastAsia="仿宋" w:cs="仿宋"/>
          <w:sz w:val="21"/>
          <w:szCs w:val="21"/>
          <w:lang w:val="en-US"/>
        </w:rPr>
      </w:pPr>
      <w:r>
        <w:rPr>
          <w:rFonts w:hint="eastAsia" w:ascii="仿宋" w:hAnsi="仿宋" w:eastAsia="仿宋" w:cs="仿宋"/>
          <w:sz w:val="21"/>
          <w:szCs w:val="21"/>
          <w:lang w:val="it-IT"/>
        </w:rPr>
        <w:t>本标准适用于以有机醇或水或二者按一定比例制成的混合液体为溶剂</w:t>
      </w:r>
      <w:r>
        <w:rPr>
          <w:rFonts w:hint="eastAsia" w:ascii="仿宋" w:hAnsi="仿宋" w:eastAsia="仿宋" w:cs="仿宋"/>
          <w:sz w:val="21"/>
          <w:szCs w:val="21"/>
          <w:lang w:val="en-US"/>
        </w:rPr>
        <w:t>，</w:t>
      </w:r>
      <w:r>
        <w:rPr>
          <w:rFonts w:hint="eastAsia" w:ascii="仿宋" w:hAnsi="仿宋" w:eastAsia="仿宋" w:cs="仿宋"/>
          <w:sz w:val="21"/>
          <w:szCs w:val="21"/>
          <w:lang w:val="it-IT"/>
        </w:rPr>
        <w:t>从豆科植物甘草</w:t>
      </w:r>
      <w:r>
        <w:rPr>
          <w:rFonts w:hint="eastAsia" w:ascii="仿宋" w:hAnsi="仿宋" w:eastAsia="仿宋" w:cs="仿宋"/>
          <w:sz w:val="21"/>
          <w:szCs w:val="21"/>
          <w:lang w:val="en-US"/>
        </w:rPr>
        <w:t>Glycyrrhiza uralensis Fisch.</w:t>
      </w:r>
      <w:r>
        <w:rPr>
          <w:rFonts w:hint="eastAsia" w:ascii="仿宋" w:hAnsi="仿宋" w:eastAsia="仿宋" w:cs="仿宋"/>
          <w:sz w:val="21"/>
          <w:szCs w:val="21"/>
          <w:lang w:val="it-IT"/>
        </w:rPr>
        <w:t>的干燥根或根茎经加工制成的用于化妆品原料的甘草根提取物。</w:t>
      </w:r>
    </w:p>
    <w:p w14:paraId="263A7EEF">
      <w:pPr>
        <w:pStyle w:val="4"/>
        <w:spacing w:before="120" w:after="120"/>
        <w:rPr>
          <w:rFonts w:hint="eastAsia" w:ascii="华文中宋" w:hAnsi="华文中宋" w:eastAsia="华文中宋" w:cs="华文中宋"/>
          <w:b w:val="0"/>
          <w:bCs w:val="0"/>
        </w:rPr>
      </w:pPr>
      <w:r>
        <w:rPr>
          <w:rFonts w:hint="eastAsia" w:ascii="华文中宋" w:hAnsi="华文中宋" w:eastAsia="华文中宋" w:cs="华文中宋"/>
          <w:b w:val="0"/>
          <w:bCs w:val="0"/>
        </w:rPr>
        <w:t xml:space="preserve">2. </w:t>
      </w:r>
      <w:r>
        <w:rPr>
          <w:rFonts w:ascii="华文中宋" w:hAnsi="华文中宋" w:eastAsia="华文中宋" w:cs="华文中宋"/>
          <w:b w:val="0"/>
          <w:bCs w:val="0"/>
        </w:rPr>
        <w:t>卫生化学及微生物指标</w:t>
      </w:r>
    </w:p>
    <w:p w14:paraId="2D244D13">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化妆品原料的管理是控制化妆品产品质量的关键，行业标准对使用的原料未作规定，但目前《化妆品安全技术规范》（2015版）提出了要求。本标准规定化妆品原料的使用应同时符合《化妆品安全技术规范》（2015版）要求，使得化妆品原料的管理更加有据可依，有利于规范和指导企业选用原料，以减少产品质量问题的发生。</w:t>
      </w:r>
    </w:p>
    <w:p w14:paraId="64AD98DC">
      <w:pPr>
        <w:pStyle w:val="4"/>
        <w:spacing w:before="120" w:after="120"/>
        <w:rPr>
          <w:rFonts w:hint="eastAsia" w:ascii="华文中宋" w:hAnsi="华文中宋" w:eastAsia="华文中宋" w:cs="华文中宋"/>
          <w:b w:val="0"/>
          <w:bCs w:val="0"/>
        </w:rPr>
      </w:pPr>
      <w:r>
        <w:rPr>
          <w:rFonts w:hint="eastAsia" w:ascii="华文中宋" w:hAnsi="华文中宋" w:eastAsia="华文中宋" w:cs="华文中宋"/>
          <w:b w:val="0"/>
          <w:bCs w:val="0"/>
        </w:rPr>
        <w:t>3.</w:t>
      </w:r>
      <w:r>
        <w:rPr>
          <w:rFonts w:ascii="华文中宋" w:hAnsi="华文中宋" w:eastAsia="华文中宋" w:cs="华文中宋"/>
          <w:b w:val="0"/>
          <w:bCs w:val="0"/>
        </w:rPr>
        <w:t>甘草酸含量测定</w:t>
      </w:r>
    </w:p>
    <w:p w14:paraId="72CE0A48">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本方法测定的是甘草根提取物中甘草酸的含量。照高效液相色谱法（《中国药典》2020年一部)测定。</w:t>
      </w:r>
    </w:p>
    <w:p w14:paraId="3239134A">
      <w:pPr>
        <w:keepNext/>
        <w:keepLines/>
        <w:spacing w:before="120" w:after="120" w:line="416" w:lineRule="auto"/>
        <w:outlineLvl w:val="1"/>
        <w:rPr>
          <w:rFonts w:hint="eastAsia" w:ascii="华文中宋" w:hAnsi="华文中宋" w:eastAsia="华文中宋" w:cs="华文中宋"/>
          <w:sz w:val="24"/>
          <w:szCs w:val="32"/>
        </w:rPr>
      </w:pPr>
      <w:r>
        <w:rPr>
          <w:rFonts w:hint="eastAsia" w:ascii="华文中宋" w:hAnsi="华文中宋" w:eastAsia="华文中宋" w:cs="华文中宋"/>
          <w:sz w:val="24"/>
          <w:szCs w:val="32"/>
        </w:rPr>
        <w:t xml:space="preserve">4. </w:t>
      </w:r>
      <w:r>
        <w:rPr>
          <w:rFonts w:ascii="华文中宋" w:hAnsi="华文中宋" w:eastAsia="华文中宋" w:cs="华文中宋"/>
          <w:sz w:val="24"/>
          <w:szCs w:val="32"/>
        </w:rPr>
        <w:t>验证数据</w:t>
      </w:r>
    </w:p>
    <w:p w14:paraId="52A5D5B3">
      <w:pPr>
        <w:pStyle w:val="2"/>
        <w:ind w:firstLine="420"/>
        <w:rPr>
          <w:rFonts w:hint="eastAsia" w:ascii="仿宋" w:hAnsi="仿宋" w:eastAsia="仿宋" w:cs="仿宋"/>
          <w:sz w:val="21"/>
          <w:szCs w:val="21"/>
          <w:lang w:val="it-IT"/>
        </w:rPr>
      </w:pPr>
      <w:r>
        <w:rPr>
          <w:rFonts w:hint="eastAsia" w:ascii="仿宋" w:hAnsi="仿宋" w:eastAsia="仿宋" w:cs="仿宋"/>
          <w:sz w:val="21"/>
          <w:szCs w:val="21"/>
          <w:lang w:val="it-IT"/>
        </w:rPr>
        <w:t>目前在国内外化妆品行业中关于甘草根提取物尚无明确的质量标准规范。因此参考《中国药典》(2020年版)中对甘草根提取物的质量控制标准，也通过对从市场上收集得到甘草原料进行分析比较，最终确定甘草根提取物中甘草酸含量不得少于1.0 mg/mL。</w:t>
      </w:r>
    </w:p>
    <w:tbl>
      <w:tblPr>
        <w:tblStyle w:val="19"/>
        <w:tblW w:w="1049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975"/>
        <w:gridCol w:w="1137"/>
        <w:gridCol w:w="1138"/>
        <w:gridCol w:w="1138"/>
        <w:gridCol w:w="1137"/>
        <w:gridCol w:w="1138"/>
        <w:gridCol w:w="1138"/>
        <w:gridCol w:w="1632"/>
      </w:tblGrid>
      <w:tr w14:paraId="18E85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90" w:type="dxa"/>
            <w:gridSpan w:val="9"/>
            <w:vAlign w:val="center"/>
          </w:tcPr>
          <w:p w14:paraId="3F04095F">
            <w:pPr>
              <w:jc w:val="center"/>
              <w:rPr>
                <w:rFonts w:hint="eastAsia" w:ascii="仿宋" w:hAnsi="仿宋" w:eastAsia="仿宋" w:cs="仿宋"/>
                <w:sz w:val="18"/>
                <w:szCs w:val="20"/>
              </w:rPr>
            </w:pPr>
            <w:r>
              <w:rPr>
                <w:rFonts w:hint="eastAsia" w:ascii="仿宋" w:hAnsi="仿宋" w:eastAsia="仿宋" w:cs="仿宋"/>
                <w:sz w:val="18"/>
                <w:szCs w:val="20"/>
              </w:rPr>
              <w:t>检测结果汇总</w:t>
            </w:r>
          </w:p>
        </w:tc>
      </w:tr>
      <w:tr w14:paraId="61F5B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Merge w:val="restart"/>
            <w:vAlign w:val="center"/>
          </w:tcPr>
          <w:p w14:paraId="246184BE">
            <w:pPr>
              <w:jc w:val="center"/>
              <w:rPr>
                <w:rFonts w:hint="eastAsia" w:ascii="仿宋" w:hAnsi="仿宋" w:eastAsia="仿宋" w:cs="仿宋"/>
                <w:sz w:val="18"/>
                <w:szCs w:val="20"/>
              </w:rPr>
            </w:pPr>
            <w:r>
              <w:rPr>
                <w:rFonts w:hint="eastAsia" w:ascii="仿宋" w:hAnsi="仿宋" w:eastAsia="仿宋" w:cs="仿宋"/>
                <w:sz w:val="18"/>
                <w:szCs w:val="20"/>
              </w:rPr>
              <w:t>检测项目</w:t>
            </w:r>
          </w:p>
        </w:tc>
        <w:tc>
          <w:tcPr>
            <w:tcW w:w="975" w:type="dxa"/>
            <w:vMerge w:val="restart"/>
            <w:vAlign w:val="center"/>
          </w:tcPr>
          <w:p w14:paraId="4C2E24C5">
            <w:pPr>
              <w:jc w:val="center"/>
              <w:rPr>
                <w:rFonts w:hint="eastAsia" w:ascii="仿宋" w:hAnsi="仿宋" w:eastAsia="仿宋" w:cs="仿宋"/>
                <w:sz w:val="18"/>
                <w:szCs w:val="20"/>
              </w:rPr>
            </w:pPr>
            <w:r>
              <w:rPr>
                <w:rFonts w:hint="eastAsia" w:ascii="仿宋" w:hAnsi="仿宋" w:eastAsia="仿宋" w:cs="仿宋"/>
                <w:sz w:val="18"/>
                <w:szCs w:val="20"/>
              </w:rPr>
              <w:t>条件/单位</w:t>
            </w:r>
          </w:p>
        </w:tc>
        <w:tc>
          <w:tcPr>
            <w:tcW w:w="6826" w:type="dxa"/>
            <w:gridSpan w:val="6"/>
            <w:vAlign w:val="center"/>
          </w:tcPr>
          <w:p w14:paraId="214578CD">
            <w:pPr>
              <w:jc w:val="center"/>
              <w:rPr>
                <w:rFonts w:hint="eastAsia" w:ascii="仿宋" w:hAnsi="仿宋" w:eastAsia="仿宋" w:cs="仿宋"/>
                <w:sz w:val="18"/>
                <w:szCs w:val="20"/>
              </w:rPr>
            </w:pPr>
            <w:r>
              <w:rPr>
                <w:rFonts w:hint="eastAsia" w:ascii="仿宋" w:hAnsi="仿宋" w:eastAsia="仿宋" w:cs="仿宋"/>
                <w:sz w:val="18"/>
                <w:szCs w:val="20"/>
              </w:rPr>
              <w:t>批次</w:t>
            </w:r>
          </w:p>
        </w:tc>
        <w:tc>
          <w:tcPr>
            <w:tcW w:w="1632" w:type="dxa"/>
            <w:vMerge w:val="restart"/>
            <w:vAlign w:val="center"/>
          </w:tcPr>
          <w:p w14:paraId="01382525">
            <w:pPr>
              <w:jc w:val="center"/>
              <w:rPr>
                <w:rFonts w:hint="eastAsia" w:ascii="仿宋" w:hAnsi="仿宋" w:eastAsia="仿宋" w:cs="仿宋"/>
                <w:sz w:val="18"/>
                <w:szCs w:val="20"/>
              </w:rPr>
            </w:pPr>
            <w:r>
              <w:rPr>
                <w:rFonts w:hint="eastAsia" w:ascii="仿宋" w:hAnsi="仿宋" w:eastAsia="仿宋" w:cs="仿宋"/>
                <w:sz w:val="18"/>
                <w:szCs w:val="20"/>
              </w:rPr>
              <w:t>SPEC指标</w:t>
            </w:r>
          </w:p>
        </w:tc>
      </w:tr>
      <w:tr w14:paraId="26E6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Merge w:val="continue"/>
            <w:vAlign w:val="center"/>
          </w:tcPr>
          <w:p w14:paraId="2AE04B3C">
            <w:pPr>
              <w:jc w:val="center"/>
              <w:rPr>
                <w:rFonts w:hint="eastAsia" w:ascii="仿宋" w:hAnsi="仿宋" w:eastAsia="仿宋" w:cs="仿宋"/>
                <w:sz w:val="18"/>
                <w:szCs w:val="20"/>
              </w:rPr>
            </w:pPr>
          </w:p>
        </w:tc>
        <w:tc>
          <w:tcPr>
            <w:tcW w:w="975" w:type="dxa"/>
            <w:vMerge w:val="continue"/>
            <w:vAlign w:val="center"/>
          </w:tcPr>
          <w:p w14:paraId="79B2FCA2">
            <w:pPr>
              <w:jc w:val="center"/>
              <w:rPr>
                <w:rFonts w:hint="eastAsia" w:ascii="仿宋" w:hAnsi="仿宋" w:eastAsia="仿宋" w:cs="仿宋"/>
                <w:sz w:val="18"/>
                <w:szCs w:val="20"/>
              </w:rPr>
            </w:pPr>
          </w:p>
        </w:tc>
        <w:tc>
          <w:tcPr>
            <w:tcW w:w="1137" w:type="dxa"/>
          </w:tcPr>
          <w:p w14:paraId="6292C9C3">
            <w:pPr>
              <w:jc w:val="center"/>
              <w:rPr>
                <w:rFonts w:hint="eastAsia" w:ascii="仿宋" w:hAnsi="仿宋" w:eastAsia="仿宋" w:cs="仿宋"/>
                <w:sz w:val="18"/>
                <w:szCs w:val="20"/>
              </w:rPr>
            </w:pPr>
            <w:r>
              <w:rPr>
                <w:rFonts w:hint="eastAsia" w:ascii="仿宋" w:hAnsi="仿宋" w:eastAsia="仿宋" w:cs="仿宋"/>
                <w:sz w:val="18"/>
                <w:szCs w:val="20"/>
              </w:rPr>
              <w:t>1</w:t>
            </w:r>
          </w:p>
        </w:tc>
        <w:tc>
          <w:tcPr>
            <w:tcW w:w="1138" w:type="dxa"/>
          </w:tcPr>
          <w:p w14:paraId="345321DF">
            <w:pPr>
              <w:jc w:val="center"/>
              <w:rPr>
                <w:rFonts w:hint="eastAsia" w:ascii="仿宋" w:hAnsi="仿宋" w:eastAsia="仿宋" w:cs="仿宋"/>
                <w:sz w:val="18"/>
                <w:szCs w:val="20"/>
              </w:rPr>
            </w:pPr>
            <w:r>
              <w:rPr>
                <w:rFonts w:hint="eastAsia" w:ascii="仿宋" w:hAnsi="仿宋" w:eastAsia="仿宋" w:cs="仿宋"/>
                <w:sz w:val="18"/>
                <w:szCs w:val="20"/>
              </w:rPr>
              <w:t>2</w:t>
            </w:r>
          </w:p>
        </w:tc>
        <w:tc>
          <w:tcPr>
            <w:tcW w:w="1138" w:type="dxa"/>
          </w:tcPr>
          <w:p w14:paraId="74472E4B">
            <w:pPr>
              <w:jc w:val="center"/>
              <w:rPr>
                <w:rFonts w:hint="eastAsia" w:ascii="仿宋" w:hAnsi="仿宋" w:eastAsia="仿宋" w:cs="仿宋"/>
                <w:sz w:val="18"/>
                <w:szCs w:val="20"/>
              </w:rPr>
            </w:pPr>
            <w:r>
              <w:rPr>
                <w:rFonts w:hint="eastAsia" w:ascii="仿宋" w:hAnsi="仿宋" w:eastAsia="仿宋" w:cs="仿宋"/>
                <w:sz w:val="18"/>
                <w:szCs w:val="20"/>
              </w:rPr>
              <w:t>3</w:t>
            </w:r>
          </w:p>
        </w:tc>
        <w:tc>
          <w:tcPr>
            <w:tcW w:w="1137" w:type="dxa"/>
          </w:tcPr>
          <w:p w14:paraId="69C7DB9E">
            <w:pPr>
              <w:jc w:val="center"/>
              <w:rPr>
                <w:rFonts w:hint="eastAsia" w:ascii="仿宋" w:hAnsi="仿宋" w:eastAsia="仿宋" w:cs="仿宋"/>
                <w:sz w:val="18"/>
                <w:szCs w:val="20"/>
              </w:rPr>
            </w:pPr>
            <w:r>
              <w:rPr>
                <w:rFonts w:hint="eastAsia" w:ascii="仿宋" w:hAnsi="仿宋" w:eastAsia="仿宋" w:cs="仿宋"/>
                <w:sz w:val="18"/>
                <w:szCs w:val="20"/>
              </w:rPr>
              <w:t>4</w:t>
            </w:r>
          </w:p>
        </w:tc>
        <w:tc>
          <w:tcPr>
            <w:tcW w:w="1138" w:type="dxa"/>
          </w:tcPr>
          <w:p w14:paraId="33413DA7">
            <w:pPr>
              <w:jc w:val="center"/>
              <w:rPr>
                <w:rFonts w:hint="eastAsia" w:ascii="仿宋" w:hAnsi="仿宋" w:eastAsia="仿宋" w:cs="仿宋"/>
                <w:sz w:val="18"/>
                <w:szCs w:val="20"/>
              </w:rPr>
            </w:pPr>
            <w:r>
              <w:rPr>
                <w:rFonts w:hint="eastAsia" w:ascii="仿宋" w:hAnsi="仿宋" w:eastAsia="仿宋" w:cs="仿宋"/>
                <w:sz w:val="18"/>
                <w:szCs w:val="20"/>
              </w:rPr>
              <w:t>5</w:t>
            </w:r>
          </w:p>
        </w:tc>
        <w:tc>
          <w:tcPr>
            <w:tcW w:w="1138" w:type="dxa"/>
          </w:tcPr>
          <w:p w14:paraId="68E6EFCE">
            <w:pPr>
              <w:jc w:val="center"/>
              <w:rPr>
                <w:rFonts w:hint="eastAsia" w:ascii="仿宋" w:hAnsi="仿宋" w:eastAsia="仿宋" w:cs="仿宋"/>
                <w:sz w:val="18"/>
                <w:szCs w:val="20"/>
              </w:rPr>
            </w:pPr>
            <w:r>
              <w:rPr>
                <w:rFonts w:hint="eastAsia" w:ascii="仿宋" w:hAnsi="仿宋" w:eastAsia="仿宋" w:cs="仿宋"/>
                <w:sz w:val="18"/>
                <w:szCs w:val="20"/>
              </w:rPr>
              <w:t>6</w:t>
            </w:r>
          </w:p>
        </w:tc>
        <w:tc>
          <w:tcPr>
            <w:tcW w:w="1632" w:type="dxa"/>
            <w:vMerge w:val="continue"/>
            <w:vAlign w:val="center"/>
          </w:tcPr>
          <w:p w14:paraId="7E8A9E41">
            <w:pPr>
              <w:jc w:val="center"/>
              <w:rPr>
                <w:rFonts w:hint="eastAsia" w:ascii="仿宋" w:hAnsi="仿宋" w:eastAsia="仿宋" w:cs="仿宋"/>
                <w:sz w:val="18"/>
                <w:szCs w:val="20"/>
              </w:rPr>
            </w:pPr>
          </w:p>
        </w:tc>
      </w:tr>
      <w:tr w14:paraId="774B2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Merge w:val="continue"/>
            <w:vAlign w:val="center"/>
          </w:tcPr>
          <w:p w14:paraId="650485BD">
            <w:pPr>
              <w:jc w:val="center"/>
              <w:rPr>
                <w:rFonts w:hint="eastAsia" w:ascii="仿宋" w:hAnsi="仿宋" w:eastAsia="仿宋" w:cs="仿宋"/>
                <w:sz w:val="18"/>
                <w:szCs w:val="20"/>
              </w:rPr>
            </w:pPr>
          </w:p>
        </w:tc>
        <w:tc>
          <w:tcPr>
            <w:tcW w:w="975" w:type="dxa"/>
            <w:vMerge w:val="continue"/>
            <w:vAlign w:val="center"/>
          </w:tcPr>
          <w:p w14:paraId="798B9001">
            <w:pPr>
              <w:jc w:val="center"/>
              <w:rPr>
                <w:rFonts w:hint="eastAsia" w:ascii="仿宋" w:hAnsi="仿宋" w:eastAsia="仿宋" w:cs="仿宋"/>
                <w:sz w:val="18"/>
                <w:szCs w:val="20"/>
              </w:rPr>
            </w:pPr>
          </w:p>
        </w:tc>
        <w:tc>
          <w:tcPr>
            <w:tcW w:w="1137" w:type="dxa"/>
          </w:tcPr>
          <w:p w14:paraId="7A20693A">
            <w:pPr>
              <w:jc w:val="center"/>
              <w:rPr>
                <w:rFonts w:hint="eastAsia" w:ascii="仿宋" w:hAnsi="仿宋" w:eastAsia="仿宋" w:cs="仿宋"/>
                <w:sz w:val="18"/>
                <w:szCs w:val="20"/>
              </w:rPr>
            </w:pPr>
            <w:r>
              <w:rPr>
                <w:rFonts w:hint="eastAsia" w:ascii="仿宋" w:hAnsi="仿宋" w:eastAsia="仿宋" w:cs="仿宋"/>
                <w:sz w:val="18"/>
                <w:szCs w:val="20"/>
              </w:rPr>
              <w:t>FP0045ELZY22080901</w:t>
            </w:r>
          </w:p>
        </w:tc>
        <w:tc>
          <w:tcPr>
            <w:tcW w:w="1138" w:type="dxa"/>
          </w:tcPr>
          <w:p w14:paraId="4871C171">
            <w:pPr>
              <w:jc w:val="center"/>
              <w:rPr>
                <w:rFonts w:hint="eastAsia" w:ascii="仿宋" w:hAnsi="仿宋" w:eastAsia="仿宋" w:cs="仿宋"/>
                <w:sz w:val="18"/>
                <w:szCs w:val="20"/>
              </w:rPr>
            </w:pPr>
            <w:r>
              <w:rPr>
                <w:rFonts w:hint="eastAsia" w:ascii="仿宋" w:hAnsi="仿宋" w:eastAsia="仿宋" w:cs="仿宋"/>
                <w:sz w:val="18"/>
                <w:szCs w:val="20"/>
              </w:rPr>
              <w:t>FP0045ELZY22110901</w:t>
            </w:r>
          </w:p>
        </w:tc>
        <w:tc>
          <w:tcPr>
            <w:tcW w:w="1138" w:type="dxa"/>
          </w:tcPr>
          <w:p w14:paraId="4F16F121">
            <w:pPr>
              <w:jc w:val="center"/>
              <w:rPr>
                <w:rFonts w:hint="eastAsia" w:ascii="仿宋" w:hAnsi="仿宋" w:eastAsia="仿宋" w:cs="仿宋"/>
                <w:sz w:val="18"/>
                <w:szCs w:val="20"/>
              </w:rPr>
            </w:pPr>
            <w:r>
              <w:rPr>
                <w:rFonts w:hint="eastAsia" w:ascii="仿宋" w:hAnsi="仿宋" w:eastAsia="仿宋" w:cs="仿宋"/>
                <w:sz w:val="18"/>
                <w:szCs w:val="20"/>
              </w:rPr>
              <w:t>FP0045ELZY22111601</w:t>
            </w:r>
          </w:p>
        </w:tc>
        <w:tc>
          <w:tcPr>
            <w:tcW w:w="1137" w:type="dxa"/>
          </w:tcPr>
          <w:p w14:paraId="3E2D5A1A">
            <w:pPr>
              <w:jc w:val="center"/>
              <w:rPr>
                <w:rFonts w:hint="eastAsia" w:ascii="仿宋" w:hAnsi="仿宋" w:eastAsia="仿宋" w:cs="仿宋"/>
                <w:sz w:val="18"/>
                <w:szCs w:val="20"/>
              </w:rPr>
            </w:pPr>
            <w:r>
              <w:rPr>
                <w:rFonts w:hint="eastAsia" w:ascii="仿宋" w:hAnsi="仿宋" w:eastAsia="仿宋" w:cs="仿宋"/>
                <w:sz w:val="18"/>
                <w:szCs w:val="20"/>
              </w:rPr>
              <w:t>20220522</w:t>
            </w:r>
          </w:p>
        </w:tc>
        <w:tc>
          <w:tcPr>
            <w:tcW w:w="1138" w:type="dxa"/>
          </w:tcPr>
          <w:p w14:paraId="6CE66C7D">
            <w:pPr>
              <w:jc w:val="center"/>
              <w:rPr>
                <w:rFonts w:hint="eastAsia" w:ascii="仿宋" w:hAnsi="仿宋" w:eastAsia="仿宋" w:cs="仿宋"/>
                <w:sz w:val="18"/>
                <w:szCs w:val="20"/>
              </w:rPr>
            </w:pPr>
            <w:r>
              <w:rPr>
                <w:rFonts w:hint="eastAsia" w:ascii="仿宋" w:hAnsi="仿宋" w:eastAsia="仿宋" w:cs="仿宋"/>
                <w:sz w:val="18"/>
                <w:szCs w:val="20"/>
              </w:rPr>
              <w:t>20221029</w:t>
            </w:r>
          </w:p>
        </w:tc>
        <w:tc>
          <w:tcPr>
            <w:tcW w:w="1138" w:type="dxa"/>
          </w:tcPr>
          <w:p w14:paraId="5EDCD777">
            <w:pPr>
              <w:jc w:val="center"/>
              <w:rPr>
                <w:rFonts w:hint="eastAsia" w:ascii="仿宋" w:hAnsi="仿宋" w:eastAsia="仿宋" w:cs="仿宋"/>
                <w:sz w:val="18"/>
                <w:szCs w:val="20"/>
              </w:rPr>
            </w:pPr>
            <w:r>
              <w:rPr>
                <w:rFonts w:hint="eastAsia" w:ascii="仿宋" w:hAnsi="仿宋" w:eastAsia="仿宋" w:cs="仿宋"/>
                <w:sz w:val="18"/>
                <w:szCs w:val="20"/>
              </w:rPr>
              <w:t>20230413</w:t>
            </w:r>
          </w:p>
        </w:tc>
        <w:tc>
          <w:tcPr>
            <w:tcW w:w="1632" w:type="dxa"/>
            <w:vMerge w:val="continue"/>
            <w:vAlign w:val="center"/>
          </w:tcPr>
          <w:p w14:paraId="5942EB56">
            <w:pPr>
              <w:jc w:val="center"/>
              <w:rPr>
                <w:rFonts w:hint="eastAsia" w:ascii="仿宋" w:hAnsi="仿宋" w:eastAsia="仿宋" w:cs="仿宋"/>
                <w:sz w:val="18"/>
                <w:szCs w:val="20"/>
              </w:rPr>
            </w:pPr>
          </w:p>
        </w:tc>
      </w:tr>
      <w:tr w14:paraId="14372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1A022677">
            <w:pPr>
              <w:jc w:val="center"/>
              <w:rPr>
                <w:rFonts w:hint="eastAsia" w:ascii="仿宋" w:hAnsi="仿宋" w:eastAsia="仿宋" w:cs="仿宋"/>
                <w:sz w:val="18"/>
                <w:szCs w:val="20"/>
              </w:rPr>
            </w:pPr>
            <w:r>
              <w:rPr>
                <w:rFonts w:hint="eastAsia" w:ascii="仿宋" w:hAnsi="仿宋" w:eastAsia="仿宋" w:cs="仿宋"/>
                <w:color w:val="000000"/>
                <w:sz w:val="18"/>
                <w:szCs w:val="20"/>
              </w:rPr>
              <w:t>外观</w:t>
            </w:r>
          </w:p>
        </w:tc>
        <w:tc>
          <w:tcPr>
            <w:tcW w:w="975" w:type="dxa"/>
            <w:vAlign w:val="center"/>
          </w:tcPr>
          <w:p w14:paraId="5F8A580E">
            <w:pPr>
              <w:jc w:val="center"/>
              <w:rPr>
                <w:rFonts w:hint="eastAsia" w:ascii="仿宋" w:hAnsi="仿宋" w:eastAsia="仿宋" w:cs="仿宋"/>
                <w:sz w:val="18"/>
                <w:szCs w:val="20"/>
              </w:rPr>
            </w:pPr>
            <w:r>
              <w:rPr>
                <w:rFonts w:hint="eastAsia" w:ascii="仿宋" w:hAnsi="仿宋" w:eastAsia="仿宋" w:cs="仿宋"/>
                <w:color w:val="000000"/>
                <w:sz w:val="18"/>
                <w:szCs w:val="20"/>
              </w:rPr>
              <w:t>室温</w:t>
            </w:r>
          </w:p>
        </w:tc>
        <w:tc>
          <w:tcPr>
            <w:tcW w:w="1137" w:type="dxa"/>
            <w:vAlign w:val="center"/>
          </w:tcPr>
          <w:p w14:paraId="5960ED19">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7674B404">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762AF8C8">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7" w:type="dxa"/>
            <w:vAlign w:val="center"/>
          </w:tcPr>
          <w:p w14:paraId="69971042">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63579AB4">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32D6C65B">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632" w:type="dxa"/>
          </w:tcPr>
          <w:p w14:paraId="7484582A">
            <w:pPr>
              <w:jc w:val="center"/>
              <w:rPr>
                <w:rFonts w:hint="eastAsia" w:ascii="仿宋" w:hAnsi="仿宋" w:eastAsia="仿宋" w:cs="仿宋"/>
                <w:sz w:val="18"/>
                <w:szCs w:val="20"/>
              </w:rPr>
            </w:pPr>
            <w:r>
              <w:rPr>
                <w:rFonts w:hint="eastAsia" w:ascii="仿宋" w:hAnsi="仿宋" w:eastAsia="仿宋" w:cs="仿宋"/>
                <w:sz w:val="18"/>
                <w:szCs w:val="20"/>
              </w:rPr>
              <w:t>浅黄色至深棕色透明液体</w:t>
            </w:r>
          </w:p>
        </w:tc>
      </w:tr>
      <w:tr w14:paraId="2B6B0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238EE0CC">
            <w:pPr>
              <w:jc w:val="center"/>
              <w:rPr>
                <w:rFonts w:hint="eastAsia" w:ascii="仿宋" w:hAnsi="仿宋" w:eastAsia="仿宋" w:cs="仿宋"/>
                <w:sz w:val="18"/>
                <w:szCs w:val="20"/>
              </w:rPr>
            </w:pPr>
            <w:r>
              <w:rPr>
                <w:rFonts w:hint="eastAsia" w:ascii="仿宋" w:hAnsi="仿宋" w:eastAsia="仿宋" w:cs="仿宋"/>
                <w:color w:val="000000"/>
                <w:sz w:val="18"/>
                <w:szCs w:val="20"/>
              </w:rPr>
              <w:t>气味</w:t>
            </w:r>
          </w:p>
        </w:tc>
        <w:tc>
          <w:tcPr>
            <w:tcW w:w="975" w:type="dxa"/>
            <w:vAlign w:val="center"/>
          </w:tcPr>
          <w:p w14:paraId="3B52AF67">
            <w:pPr>
              <w:jc w:val="center"/>
              <w:rPr>
                <w:rFonts w:hint="eastAsia" w:ascii="仿宋" w:hAnsi="仿宋" w:eastAsia="仿宋" w:cs="仿宋"/>
                <w:sz w:val="18"/>
                <w:szCs w:val="20"/>
              </w:rPr>
            </w:pPr>
            <w:r>
              <w:rPr>
                <w:rFonts w:hint="eastAsia" w:ascii="仿宋" w:hAnsi="仿宋" w:eastAsia="仿宋" w:cs="仿宋"/>
                <w:color w:val="000000"/>
                <w:sz w:val="18"/>
                <w:szCs w:val="20"/>
              </w:rPr>
              <w:t>室温</w:t>
            </w:r>
          </w:p>
        </w:tc>
        <w:tc>
          <w:tcPr>
            <w:tcW w:w="1137" w:type="dxa"/>
            <w:vAlign w:val="center"/>
          </w:tcPr>
          <w:p w14:paraId="6E1FCC38">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54EA7D53">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42D6B218">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7" w:type="dxa"/>
            <w:vAlign w:val="center"/>
          </w:tcPr>
          <w:p w14:paraId="417B0D7F">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28C1A59E">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138" w:type="dxa"/>
            <w:vAlign w:val="center"/>
          </w:tcPr>
          <w:p w14:paraId="27FB6821">
            <w:pPr>
              <w:jc w:val="center"/>
              <w:rPr>
                <w:rFonts w:hint="eastAsia" w:ascii="仿宋" w:hAnsi="仿宋" w:eastAsia="仿宋" w:cs="仿宋"/>
                <w:sz w:val="18"/>
                <w:szCs w:val="20"/>
              </w:rPr>
            </w:pPr>
            <w:r>
              <w:rPr>
                <w:rFonts w:hint="eastAsia" w:ascii="仿宋" w:hAnsi="仿宋" w:eastAsia="仿宋" w:cs="仿宋"/>
                <w:color w:val="000000"/>
                <w:sz w:val="18"/>
                <w:szCs w:val="20"/>
              </w:rPr>
              <w:t>符合标样</w:t>
            </w:r>
          </w:p>
        </w:tc>
        <w:tc>
          <w:tcPr>
            <w:tcW w:w="1632" w:type="dxa"/>
          </w:tcPr>
          <w:p w14:paraId="72D689A2">
            <w:pPr>
              <w:jc w:val="center"/>
              <w:rPr>
                <w:rFonts w:hint="eastAsia" w:ascii="仿宋" w:hAnsi="仿宋" w:eastAsia="仿宋" w:cs="仿宋"/>
                <w:sz w:val="18"/>
                <w:szCs w:val="20"/>
              </w:rPr>
            </w:pPr>
            <w:r>
              <w:rPr>
                <w:rFonts w:hint="eastAsia" w:ascii="仿宋" w:hAnsi="仿宋" w:eastAsia="仿宋" w:cs="仿宋"/>
                <w:sz w:val="18"/>
                <w:szCs w:val="20"/>
              </w:rPr>
              <w:t>特征性气味</w:t>
            </w:r>
          </w:p>
        </w:tc>
      </w:tr>
      <w:tr w14:paraId="4FA4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4535E159">
            <w:pPr>
              <w:jc w:val="center"/>
              <w:rPr>
                <w:rFonts w:hint="eastAsia" w:ascii="仿宋" w:hAnsi="仿宋" w:eastAsia="仿宋" w:cs="仿宋"/>
                <w:sz w:val="18"/>
                <w:szCs w:val="20"/>
              </w:rPr>
            </w:pPr>
            <w:r>
              <w:rPr>
                <w:rFonts w:hint="eastAsia" w:ascii="仿宋" w:hAnsi="仿宋" w:eastAsia="仿宋" w:cs="仿宋"/>
                <w:color w:val="000000"/>
                <w:sz w:val="18"/>
                <w:szCs w:val="20"/>
              </w:rPr>
              <w:t>pH值</w:t>
            </w:r>
          </w:p>
        </w:tc>
        <w:tc>
          <w:tcPr>
            <w:tcW w:w="975" w:type="dxa"/>
            <w:vAlign w:val="center"/>
          </w:tcPr>
          <w:p w14:paraId="3F12E2E8">
            <w:pPr>
              <w:jc w:val="center"/>
              <w:rPr>
                <w:rFonts w:hint="eastAsia" w:ascii="仿宋" w:hAnsi="仿宋" w:eastAsia="仿宋" w:cs="仿宋"/>
                <w:sz w:val="18"/>
                <w:szCs w:val="20"/>
              </w:rPr>
            </w:pPr>
          </w:p>
        </w:tc>
        <w:tc>
          <w:tcPr>
            <w:tcW w:w="1137" w:type="dxa"/>
            <w:vAlign w:val="center"/>
          </w:tcPr>
          <w:p w14:paraId="5297B460">
            <w:pPr>
              <w:jc w:val="center"/>
              <w:rPr>
                <w:rFonts w:hint="eastAsia" w:ascii="仿宋" w:hAnsi="仿宋" w:eastAsia="仿宋" w:cs="仿宋"/>
                <w:sz w:val="18"/>
                <w:szCs w:val="20"/>
              </w:rPr>
            </w:pPr>
            <w:r>
              <w:rPr>
                <w:rFonts w:hint="eastAsia" w:ascii="仿宋" w:hAnsi="仿宋" w:eastAsia="仿宋" w:cs="仿宋"/>
                <w:color w:val="000000"/>
                <w:sz w:val="18"/>
                <w:szCs w:val="20"/>
              </w:rPr>
              <w:t>4.32</w:t>
            </w:r>
          </w:p>
        </w:tc>
        <w:tc>
          <w:tcPr>
            <w:tcW w:w="1138" w:type="dxa"/>
            <w:vAlign w:val="center"/>
          </w:tcPr>
          <w:p w14:paraId="20EF9567">
            <w:pPr>
              <w:jc w:val="center"/>
              <w:rPr>
                <w:rFonts w:hint="eastAsia" w:ascii="仿宋" w:hAnsi="仿宋" w:eastAsia="仿宋" w:cs="仿宋"/>
                <w:sz w:val="18"/>
                <w:szCs w:val="20"/>
              </w:rPr>
            </w:pPr>
            <w:r>
              <w:rPr>
                <w:rFonts w:hint="eastAsia" w:ascii="仿宋" w:hAnsi="仿宋" w:eastAsia="仿宋" w:cs="仿宋"/>
                <w:color w:val="000000"/>
                <w:sz w:val="18"/>
                <w:szCs w:val="20"/>
              </w:rPr>
              <w:t>4.49</w:t>
            </w:r>
          </w:p>
        </w:tc>
        <w:tc>
          <w:tcPr>
            <w:tcW w:w="1138" w:type="dxa"/>
            <w:vAlign w:val="center"/>
          </w:tcPr>
          <w:p w14:paraId="224351AF">
            <w:pPr>
              <w:jc w:val="center"/>
              <w:rPr>
                <w:rFonts w:hint="eastAsia" w:ascii="仿宋" w:hAnsi="仿宋" w:eastAsia="仿宋" w:cs="仿宋"/>
                <w:sz w:val="18"/>
                <w:szCs w:val="20"/>
              </w:rPr>
            </w:pPr>
            <w:r>
              <w:rPr>
                <w:rFonts w:hint="eastAsia" w:ascii="仿宋" w:hAnsi="仿宋" w:eastAsia="仿宋" w:cs="仿宋"/>
                <w:color w:val="000000"/>
                <w:sz w:val="18"/>
                <w:szCs w:val="20"/>
              </w:rPr>
              <w:t>4.46</w:t>
            </w:r>
          </w:p>
        </w:tc>
        <w:tc>
          <w:tcPr>
            <w:tcW w:w="1137" w:type="dxa"/>
            <w:vAlign w:val="center"/>
          </w:tcPr>
          <w:p w14:paraId="0BA16212">
            <w:pPr>
              <w:jc w:val="center"/>
              <w:rPr>
                <w:rFonts w:hint="eastAsia" w:ascii="仿宋" w:hAnsi="仿宋" w:eastAsia="仿宋" w:cs="仿宋"/>
                <w:sz w:val="18"/>
                <w:szCs w:val="20"/>
              </w:rPr>
            </w:pPr>
            <w:r>
              <w:rPr>
                <w:rFonts w:hint="eastAsia" w:ascii="仿宋" w:hAnsi="仿宋" w:eastAsia="仿宋" w:cs="仿宋"/>
                <w:sz w:val="18"/>
                <w:szCs w:val="20"/>
              </w:rPr>
              <w:t>5.1</w:t>
            </w:r>
          </w:p>
        </w:tc>
        <w:tc>
          <w:tcPr>
            <w:tcW w:w="1138" w:type="dxa"/>
            <w:vAlign w:val="center"/>
          </w:tcPr>
          <w:p w14:paraId="493C088E">
            <w:pPr>
              <w:jc w:val="center"/>
              <w:rPr>
                <w:rFonts w:hint="eastAsia" w:ascii="仿宋" w:hAnsi="仿宋" w:eastAsia="仿宋" w:cs="仿宋"/>
                <w:sz w:val="18"/>
                <w:szCs w:val="20"/>
              </w:rPr>
            </w:pPr>
            <w:r>
              <w:rPr>
                <w:rFonts w:hint="eastAsia" w:ascii="仿宋" w:hAnsi="仿宋" w:eastAsia="仿宋" w:cs="仿宋"/>
                <w:sz w:val="18"/>
                <w:szCs w:val="20"/>
              </w:rPr>
              <w:t>4.9</w:t>
            </w:r>
          </w:p>
        </w:tc>
        <w:tc>
          <w:tcPr>
            <w:tcW w:w="1138" w:type="dxa"/>
            <w:vAlign w:val="center"/>
          </w:tcPr>
          <w:p w14:paraId="1F211C62">
            <w:pPr>
              <w:jc w:val="center"/>
              <w:rPr>
                <w:rFonts w:hint="eastAsia" w:ascii="仿宋" w:hAnsi="仿宋" w:eastAsia="仿宋" w:cs="仿宋"/>
                <w:sz w:val="18"/>
                <w:szCs w:val="20"/>
              </w:rPr>
            </w:pPr>
            <w:r>
              <w:rPr>
                <w:rFonts w:hint="eastAsia" w:ascii="仿宋" w:hAnsi="仿宋" w:eastAsia="仿宋" w:cs="仿宋"/>
                <w:sz w:val="18"/>
                <w:szCs w:val="20"/>
              </w:rPr>
              <w:t>4.9</w:t>
            </w:r>
          </w:p>
        </w:tc>
        <w:tc>
          <w:tcPr>
            <w:tcW w:w="1632" w:type="dxa"/>
          </w:tcPr>
          <w:p w14:paraId="544AAB8D">
            <w:pPr>
              <w:jc w:val="center"/>
              <w:rPr>
                <w:rFonts w:hint="eastAsia" w:ascii="仿宋" w:hAnsi="仿宋" w:eastAsia="仿宋" w:cs="仿宋"/>
                <w:sz w:val="18"/>
                <w:szCs w:val="20"/>
              </w:rPr>
            </w:pPr>
            <w:r>
              <w:rPr>
                <w:rFonts w:hint="eastAsia" w:ascii="仿宋" w:hAnsi="仿宋" w:eastAsia="仿宋" w:cs="仿宋"/>
                <w:sz w:val="18"/>
                <w:szCs w:val="20"/>
              </w:rPr>
              <w:t>4.0-6.5</w:t>
            </w:r>
          </w:p>
        </w:tc>
      </w:tr>
      <w:tr w14:paraId="665D3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6471D607">
            <w:pPr>
              <w:jc w:val="center"/>
              <w:rPr>
                <w:rFonts w:hint="eastAsia" w:ascii="仿宋" w:hAnsi="仿宋" w:eastAsia="仿宋" w:cs="仿宋"/>
                <w:sz w:val="18"/>
                <w:szCs w:val="20"/>
              </w:rPr>
            </w:pPr>
            <w:r>
              <w:rPr>
                <w:rFonts w:hint="eastAsia" w:ascii="仿宋" w:hAnsi="仿宋" w:eastAsia="仿宋" w:cs="仿宋"/>
                <w:color w:val="000000"/>
                <w:sz w:val="18"/>
                <w:szCs w:val="20"/>
              </w:rPr>
              <w:t>密度</w:t>
            </w:r>
          </w:p>
        </w:tc>
        <w:tc>
          <w:tcPr>
            <w:tcW w:w="975" w:type="dxa"/>
            <w:vAlign w:val="center"/>
          </w:tcPr>
          <w:p w14:paraId="7E2CB40A">
            <w:pPr>
              <w:jc w:val="center"/>
              <w:rPr>
                <w:rFonts w:hint="eastAsia" w:ascii="仿宋" w:hAnsi="仿宋" w:eastAsia="仿宋" w:cs="仿宋"/>
                <w:sz w:val="18"/>
                <w:szCs w:val="20"/>
              </w:rPr>
            </w:pPr>
            <w:r>
              <w:rPr>
                <w:rFonts w:hint="eastAsia" w:ascii="仿宋" w:hAnsi="仿宋" w:eastAsia="仿宋" w:cs="仿宋"/>
                <w:color w:val="000000"/>
                <w:sz w:val="18"/>
                <w:szCs w:val="20"/>
              </w:rPr>
              <w:t>g/cm</w:t>
            </w:r>
            <w:r>
              <w:rPr>
                <w:rFonts w:hint="eastAsia" w:ascii="仿宋" w:hAnsi="仿宋" w:eastAsia="仿宋" w:cs="仿宋"/>
                <w:color w:val="000000"/>
                <w:sz w:val="18"/>
                <w:szCs w:val="20"/>
                <w:vertAlign w:val="superscript"/>
              </w:rPr>
              <w:t>3</w:t>
            </w:r>
          </w:p>
        </w:tc>
        <w:tc>
          <w:tcPr>
            <w:tcW w:w="1137" w:type="dxa"/>
            <w:vAlign w:val="center"/>
          </w:tcPr>
          <w:p w14:paraId="1403DA3F">
            <w:pPr>
              <w:jc w:val="center"/>
              <w:rPr>
                <w:rFonts w:hint="eastAsia" w:ascii="仿宋" w:hAnsi="仿宋" w:eastAsia="仿宋" w:cs="仿宋"/>
                <w:sz w:val="18"/>
                <w:szCs w:val="20"/>
              </w:rPr>
            </w:pPr>
            <w:r>
              <w:rPr>
                <w:rFonts w:hint="eastAsia" w:ascii="仿宋" w:hAnsi="仿宋" w:eastAsia="仿宋" w:cs="仿宋"/>
                <w:color w:val="000000"/>
                <w:sz w:val="18"/>
                <w:szCs w:val="20"/>
              </w:rPr>
              <w:t>1.0269</w:t>
            </w:r>
          </w:p>
        </w:tc>
        <w:tc>
          <w:tcPr>
            <w:tcW w:w="1138" w:type="dxa"/>
            <w:vAlign w:val="center"/>
          </w:tcPr>
          <w:p w14:paraId="72D86B0A">
            <w:pPr>
              <w:jc w:val="center"/>
              <w:rPr>
                <w:rFonts w:hint="eastAsia" w:ascii="仿宋" w:hAnsi="仿宋" w:eastAsia="仿宋" w:cs="仿宋"/>
                <w:sz w:val="18"/>
                <w:szCs w:val="20"/>
              </w:rPr>
            </w:pPr>
            <w:r>
              <w:rPr>
                <w:rFonts w:hint="eastAsia" w:ascii="仿宋" w:hAnsi="仿宋" w:eastAsia="仿宋" w:cs="仿宋"/>
                <w:color w:val="000000"/>
                <w:sz w:val="18"/>
                <w:szCs w:val="20"/>
              </w:rPr>
              <w:t>1.0283</w:t>
            </w:r>
          </w:p>
        </w:tc>
        <w:tc>
          <w:tcPr>
            <w:tcW w:w="1138" w:type="dxa"/>
            <w:vAlign w:val="center"/>
          </w:tcPr>
          <w:p w14:paraId="738F5BC3">
            <w:pPr>
              <w:jc w:val="center"/>
              <w:rPr>
                <w:rFonts w:hint="eastAsia" w:ascii="仿宋" w:hAnsi="仿宋" w:eastAsia="仿宋" w:cs="仿宋"/>
                <w:sz w:val="18"/>
                <w:szCs w:val="20"/>
              </w:rPr>
            </w:pPr>
            <w:r>
              <w:rPr>
                <w:rFonts w:hint="eastAsia" w:ascii="仿宋" w:hAnsi="仿宋" w:eastAsia="仿宋" w:cs="仿宋"/>
                <w:color w:val="000000"/>
                <w:sz w:val="18"/>
                <w:szCs w:val="20"/>
              </w:rPr>
              <w:t>1.0284</w:t>
            </w:r>
          </w:p>
        </w:tc>
        <w:tc>
          <w:tcPr>
            <w:tcW w:w="1137" w:type="dxa"/>
            <w:vAlign w:val="center"/>
          </w:tcPr>
          <w:p w14:paraId="5DC02EDD">
            <w:pPr>
              <w:jc w:val="center"/>
              <w:rPr>
                <w:rFonts w:hint="eastAsia" w:ascii="仿宋" w:hAnsi="仿宋" w:eastAsia="仿宋" w:cs="仿宋"/>
                <w:sz w:val="18"/>
                <w:szCs w:val="20"/>
              </w:rPr>
            </w:pPr>
            <w:r>
              <w:rPr>
                <w:rFonts w:hint="eastAsia" w:ascii="仿宋" w:hAnsi="仿宋" w:eastAsia="仿宋" w:cs="仿宋"/>
                <w:sz w:val="18"/>
                <w:szCs w:val="20"/>
              </w:rPr>
              <w:t>1.022</w:t>
            </w:r>
          </w:p>
        </w:tc>
        <w:tc>
          <w:tcPr>
            <w:tcW w:w="1138" w:type="dxa"/>
            <w:vAlign w:val="center"/>
          </w:tcPr>
          <w:p w14:paraId="30D2CB33">
            <w:pPr>
              <w:jc w:val="center"/>
              <w:rPr>
                <w:rFonts w:hint="eastAsia" w:ascii="仿宋" w:hAnsi="仿宋" w:eastAsia="仿宋" w:cs="仿宋"/>
                <w:sz w:val="18"/>
                <w:szCs w:val="20"/>
              </w:rPr>
            </w:pPr>
            <w:r>
              <w:rPr>
                <w:rFonts w:hint="eastAsia" w:ascii="仿宋" w:hAnsi="仿宋" w:eastAsia="仿宋" w:cs="仿宋"/>
                <w:sz w:val="18"/>
                <w:szCs w:val="20"/>
              </w:rPr>
              <w:t>1.021</w:t>
            </w:r>
          </w:p>
        </w:tc>
        <w:tc>
          <w:tcPr>
            <w:tcW w:w="1138" w:type="dxa"/>
            <w:vAlign w:val="center"/>
          </w:tcPr>
          <w:p w14:paraId="21CA211F">
            <w:pPr>
              <w:jc w:val="center"/>
              <w:rPr>
                <w:rFonts w:hint="eastAsia" w:ascii="仿宋" w:hAnsi="仿宋" w:eastAsia="仿宋" w:cs="仿宋"/>
                <w:sz w:val="18"/>
                <w:szCs w:val="20"/>
              </w:rPr>
            </w:pPr>
            <w:r>
              <w:rPr>
                <w:rFonts w:hint="eastAsia" w:ascii="仿宋" w:hAnsi="仿宋" w:eastAsia="仿宋" w:cs="仿宋"/>
                <w:sz w:val="18"/>
                <w:szCs w:val="20"/>
              </w:rPr>
              <w:t>1.021</w:t>
            </w:r>
          </w:p>
        </w:tc>
        <w:tc>
          <w:tcPr>
            <w:tcW w:w="1632" w:type="dxa"/>
          </w:tcPr>
          <w:p w14:paraId="62656193">
            <w:pPr>
              <w:jc w:val="center"/>
              <w:rPr>
                <w:rFonts w:hint="eastAsia" w:ascii="仿宋" w:hAnsi="仿宋" w:eastAsia="仿宋" w:cs="仿宋"/>
                <w:sz w:val="18"/>
                <w:szCs w:val="20"/>
              </w:rPr>
            </w:pPr>
            <w:r>
              <w:rPr>
                <w:rFonts w:hint="eastAsia" w:ascii="仿宋" w:hAnsi="仿宋" w:eastAsia="仿宋" w:cs="仿宋"/>
                <w:sz w:val="18"/>
                <w:szCs w:val="20"/>
              </w:rPr>
              <w:t>0.9500-1.1500</w:t>
            </w:r>
          </w:p>
        </w:tc>
      </w:tr>
      <w:tr w14:paraId="1F5FD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2029C1FF">
            <w:pPr>
              <w:jc w:val="center"/>
              <w:rPr>
                <w:rFonts w:hint="eastAsia" w:ascii="仿宋" w:hAnsi="仿宋" w:eastAsia="仿宋" w:cs="仿宋"/>
                <w:sz w:val="18"/>
                <w:szCs w:val="20"/>
              </w:rPr>
            </w:pPr>
            <w:r>
              <w:rPr>
                <w:rFonts w:hint="eastAsia" w:ascii="仿宋" w:hAnsi="仿宋" w:eastAsia="仿宋" w:cs="仿宋"/>
                <w:color w:val="000000"/>
                <w:sz w:val="18"/>
                <w:szCs w:val="20"/>
              </w:rPr>
              <w:t>折光率</w:t>
            </w:r>
          </w:p>
        </w:tc>
        <w:tc>
          <w:tcPr>
            <w:tcW w:w="975" w:type="dxa"/>
            <w:vAlign w:val="center"/>
          </w:tcPr>
          <w:p w14:paraId="7D041053">
            <w:pPr>
              <w:jc w:val="center"/>
              <w:rPr>
                <w:rFonts w:hint="eastAsia" w:ascii="仿宋" w:hAnsi="仿宋" w:eastAsia="仿宋" w:cs="仿宋"/>
                <w:sz w:val="18"/>
                <w:szCs w:val="20"/>
              </w:rPr>
            </w:pPr>
          </w:p>
        </w:tc>
        <w:tc>
          <w:tcPr>
            <w:tcW w:w="1137" w:type="dxa"/>
            <w:vAlign w:val="center"/>
          </w:tcPr>
          <w:p w14:paraId="1FF3454D">
            <w:pPr>
              <w:jc w:val="center"/>
              <w:rPr>
                <w:rFonts w:hint="eastAsia" w:ascii="仿宋" w:hAnsi="仿宋" w:eastAsia="仿宋" w:cs="仿宋"/>
                <w:sz w:val="18"/>
                <w:szCs w:val="20"/>
              </w:rPr>
            </w:pPr>
            <w:r>
              <w:rPr>
                <w:rFonts w:hint="eastAsia" w:ascii="仿宋" w:hAnsi="仿宋" w:eastAsia="仿宋" w:cs="仿宋"/>
                <w:color w:val="000000"/>
                <w:sz w:val="18"/>
                <w:szCs w:val="20"/>
              </w:rPr>
              <w:t>1.4111</w:t>
            </w:r>
          </w:p>
        </w:tc>
        <w:tc>
          <w:tcPr>
            <w:tcW w:w="1138" w:type="dxa"/>
            <w:vAlign w:val="center"/>
          </w:tcPr>
          <w:p w14:paraId="52B66C45">
            <w:pPr>
              <w:jc w:val="center"/>
              <w:rPr>
                <w:rFonts w:hint="eastAsia" w:ascii="仿宋" w:hAnsi="仿宋" w:eastAsia="仿宋" w:cs="仿宋"/>
                <w:sz w:val="18"/>
                <w:szCs w:val="20"/>
              </w:rPr>
            </w:pPr>
            <w:r>
              <w:rPr>
                <w:rFonts w:hint="eastAsia" w:ascii="仿宋" w:hAnsi="仿宋" w:eastAsia="仿宋" w:cs="仿宋"/>
                <w:color w:val="000000"/>
                <w:sz w:val="18"/>
                <w:szCs w:val="20"/>
              </w:rPr>
              <w:t>1.4132</w:t>
            </w:r>
          </w:p>
        </w:tc>
        <w:tc>
          <w:tcPr>
            <w:tcW w:w="1138" w:type="dxa"/>
            <w:vAlign w:val="center"/>
          </w:tcPr>
          <w:p w14:paraId="3B646FFA">
            <w:pPr>
              <w:jc w:val="center"/>
              <w:rPr>
                <w:rFonts w:hint="eastAsia" w:ascii="仿宋" w:hAnsi="仿宋" w:eastAsia="仿宋" w:cs="仿宋"/>
                <w:sz w:val="18"/>
                <w:szCs w:val="20"/>
              </w:rPr>
            </w:pPr>
            <w:r>
              <w:rPr>
                <w:rFonts w:hint="eastAsia" w:ascii="仿宋" w:hAnsi="仿宋" w:eastAsia="仿宋" w:cs="仿宋"/>
                <w:color w:val="000000"/>
                <w:sz w:val="18"/>
                <w:szCs w:val="20"/>
              </w:rPr>
              <w:t>1.4130</w:t>
            </w:r>
          </w:p>
        </w:tc>
        <w:tc>
          <w:tcPr>
            <w:tcW w:w="1137" w:type="dxa"/>
            <w:vAlign w:val="center"/>
          </w:tcPr>
          <w:p w14:paraId="1728ACA7">
            <w:pPr>
              <w:jc w:val="center"/>
              <w:rPr>
                <w:rFonts w:hint="eastAsia" w:ascii="仿宋" w:hAnsi="仿宋" w:eastAsia="仿宋" w:cs="仿宋"/>
                <w:sz w:val="18"/>
                <w:szCs w:val="20"/>
              </w:rPr>
            </w:pPr>
            <w:r>
              <w:rPr>
                <w:rFonts w:hint="eastAsia" w:ascii="仿宋" w:hAnsi="仿宋" w:eastAsia="仿宋" w:cs="仿宋"/>
                <w:sz w:val="18"/>
                <w:szCs w:val="20"/>
              </w:rPr>
              <w:t>1.3825</w:t>
            </w:r>
          </w:p>
        </w:tc>
        <w:tc>
          <w:tcPr>
            <w:tcW w:w="1138" w:type="dxa"/>
            <w:vAlign w:val="center"/>
          </w:tcPr>
          <w:p w14:paraId="0E744C8D">
            <w:pPr>
              <w:jc w:val="center"/>
              <w:rPr>
                <w:rFonts w:hint="eastAsia" w:ascii="仿宋" w:hAnsi="仿宋" w:eastAsia="仿宋" w:cs="仿宋"/>
                <w:sz w:val="18"/>
                <w:szCs w:val="20"/>
              </w:rPr>
            </w:pPr>
            <w:r>
              <w:rPr>
                <w:rFonts w:hint="eastAsia" w:ascii="仿宋" w:hAnsi="仿宋" w:eastAsia="仿宋" w:cs="仿宋"/>
                <w:sz w:val="18"/>
                <w:szCs w:val="20"/>
              </w:rPr>
              <w:t>1.3802</w:t>
            </w:r>
          </w:p>
        </w:tc>
        <w:tc>
          <w:tcPr>
            <w:tcW w:w="1138" w:type="dxa"/>
            <w:vAlign w:val="center"/>
          </w:tcPr>
          <w:p w14:paraId="1EA97472">
            <w:pPr>
              <w:jc w:val="center"/>
              <w:rPr>
                <w:rFonts w:hint="eastAsia" w:ascii="仿宋" w:hAnsi="仿宋" w:eastAsia="仿宋" w:cs="仿宋"/>
                <w:sz w:val="18"/>
                <w:szCs w:val="20"/>
              </w:rPr>
            </w:pPr>
            <w:r>
              <w:rPr>
                <w:rFonts w:hint="eastAsia" w:ascii="仿宋" w:hAnsi="仿宋" w:eastAsia="仿宋" w:cs="仿宋"/>
                <w:sz w:val="18"/>
                <w:szCs w:val="20"/>
              </w:rPr>
              <w:t>1.3802</w:t>
            </w:r>
          </w:p>
        </w:tc>
        <w:tc>
          <w:tcPr>
            <w:tcW w:w="1632" w:type="dxa"/>
          </w:tcPr>
          <w:p w14:paraId="65E50E3B">
            <w:pPr>
              <w:jc w:val="center"/>
              <w:rPr>
                <w:rFonts w:hint="eastAsia" w:ascii="仿宋" w:hAnsi="仿宋" w:eastAsia="仿宋" w:cs="仿宋"/>
                <w:sz w:val="18"/>
                <w:szCs w:val="20"/>
              </w:rPr>
            </w:pPr>
            <w:r>
              <w:rPr>
                <w:rFonts w:hint="eastAsia" w:ascii="仿宋" w:hAnsi="仿宋" w:eastAsia="仿宋" w:cs="仿宋"/>
                <w:sz w:val="18"/>
                <w:szCs w:val="20"/>
              </w:rPr>
              <w:t>1.3500-1.5000</w:t>
            </w:r>
          </w:p>
        </w:tc>
      </w:tr>
      <w:tr w14:paraId="64083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3BF8F13C">
            <w:pPr>
              <w:jc w:val="center"/>
              <w:rPr>
                <w:rFonts w:hint="eastAsia" w:ascii="仿宋" w:hAnsi="仿宋" w:eastAsia="仿宋" w:cs="仿宋"/>
                <w:sz w:val="18"/>
                <w:szCs w:val="20"/>
              </w:rPr>
            </w:pPr>
            <w:r>
              <w:rPr>
                <w:rFonts w:hint="eastAsia" w:ascii="仿宋" w:hAnsi="仿宋" w:eastAsia="仿宋" w:cs="仿宋"/>
                <w:color w:val="000000"/>
                <w:sz w:val="18"/>
                <w:szCs w:val="20"/>
              </w:rPr>
              <w:t>甘草酸</w:t>
            </w:r>
          </w:p>
        </w:tc>
        <w:tc>
          <w:tcPr>
            <w:tcW w:w="975" w:type="dxa"/>
            <w:vAlign w:val="center"/>
          </w:tcPr>
          <w:p w14:paraId="584B6648">
            <w:pPr>
              <w:jc w:val="center"/>
              <w:rPr>
                <w:rFonts w:hint="eastAsia" w:ascii="仿宋" w:hAnsi="仿宋" w:eastAsia="仿宋" w:cs="仿宋"/>
                <w:sz w:val="18"/>
                <w:szCs w:val="20"/>
              </w:rPr>
            </w:pPr>
            <w:r>
              <w:rPr>
                <w:rFonts w:hint="eastAsia" w:ascii="仿宋" w:hAnsi="仿宋" w:eastAsia="仿宋" w:cs="仿宋"/>
                <w:color w:val="000000"/>
                <w:sz w:val="18"/>
                <w:szCs w:val="20"/>
              </w:rPr>
              <w:t>mg/mL</w:t>
            </w:r>
          </w:p>
        </w:tc>
        <w:tc>
          <w:tcPr>
            <w:tcW w:w="1137" w:type="dxa"/>
            <w:vAlign w:val="center"/>
          </w:tcPr>
          <w:p w14:paraId="5F9FD00A">
            <w:pPr>
              <w:jc w:val="center"/>
              <w:rPr>
                <w:rFonts w:hint="eastAsia" w:ascii="仿宋" w:hAnsi="仿宋" w:eastAsia="仿宋" w:cs="仿宋"/>
                <w:sz w:val="18"/>
                <w:szCs w:val="20"/>
              </w:rPr>
            </w:pPr>
            <w:r>
              <w:rPr>
                <w:rFonts w:hint="eastAsia" w:ascii="仿宋" w:hAnsi="仿宋" w:eastAsia="仿宋" w:cs="仿宋"/>
                <w:color w:val="000000"/>
                <w:sz w:val="18"/>
                <w:szCs w:val="20"/>
              </w:rPr>
              <w:t>1.75</w:t>
            </w:r>
          </w:p>
        </w:tc>
        <w:tc>
          <w:tcPr>
            <w:tcW w:w="1138" w:type="dxa"/>
            <w:vAlign w:val="center"/>
          </w:tcPr>
          <w:p w14:paraId="10FD0174">
            <w:pPr>
              <w:jc w:val="center"/>
              <w:rPr>
                <w:rFonts w:hint="eastAsia" w:ascii="仿宋" w:hAnsi="仿宋" w:eastAsia="仿宋" w:cs="仿宋"/>
                <w:sz w:val="18"/>
                <w:szCs w:val="20"/>
              </w:rPr>
            </w:pPr>
            <w:r>
              <w:rPr>
                <w:rFonts w:hint="eastAsia" w:ascii="仿宋" w:hAnsi="仿宋" w:eastAsia="仿宋" w:cs="仿宋"/>
                <w:color w:val="000000"/>
                <w:sz w:val="18"/>
                <w:szCs w:val="20"/>
              </w:rPr>
              <w:t>1.76</w:t>
            </w:r>
          </w:p>
        </w:tc>
        <w:tc>
          <w:tcPr>
            <w:tcW w:w="1138" w:type="dxa"/>
            <w:vAlign w:val="center"/>
          </w:tcPr>
          <w:p w14:paraId="552D6F3E">
            <w:pPr>
              <w:jc w:val="center"/>
              <w:rPr>
                <w:rFonts w:hint="eastAsia" w:ascii="仿宋" w:hAnsi="仿宋" w:eastAsia="仿宋" w:cs="仿宋"/>
                <w:sz w:val="18"/>
                <w:szCs w:val="20"/>
              </w:rPr>
            </w:pPr>
            <w:r>
              <w:rPr>
                <w:rFonts w:hint="eastAsia" w:ascii="仿宋" w:hAnsi="仿宋" w:eastAsia="仿宋" w:cs="仿宋"/>
                <w:color w:val="000000"/>
                <w:sz w:val="18"/>
                <w:szCs w:val="20"/>
              </w:rPr>
              <w:t>1.68</w:t>
            </w:r>
          </w:p>
        </w:tc>
        <w:tc>
          <w:tcPr>
            <w:tcW w:w="1137" w:type="dxa"/>
            <w:vAlign w:val="center"/>
          </w:tcPr>
          <w:p w14:paraId="4B118EE4">
            <w:pPr>
              <w:jc w:val="center"/>
              <w:rPr>
                <w:rFonts w:hint="eastAsia" w:ascii="仿宋" w:hAnsi="仿宋" w:eastAsia="仿宋" w:cs="仿宋"/>
                <w:sz w:val="18"/>
                <w:szCs w:val="20"/>
              </w:rPr>
            </w:pPr>
            <w:r>
              <w:rPr>
                <w:rFonts w:hint="eastAsia" w:ascii="仿宋" w:hAnsi="仿宋" w:eastAsia="仿宋" w:cs="仿宋"/>
                <w:sz w:val="18"/>
                <w:szCs w:val="20"/>
              </w:rPr>
              <w:t>1.34</w:t>
            </w:r>
          </w:p>
        </w:tc>
        <w:tc>
          <w:tcPr>
            <w:tcW w:w="1138" w:type="dxa"/>
            <w:vAlign w:val="center"/>
          </w:tcPr>
          <w:p w14:paraId="7BA393D8">
            <w:pPr>
              <w:jc w:val="center"/>
              <w:rPr>
                <w:rFonts w:hint="eastAsia" w:ascii="仿宋" w:hAnsi="仿宋" w:eastAsia="仿宋" w:cs="仿宋"/>
                <w:sz w:val="18"/>
                <w:szCs w:val="20"/>
              </w:rPr>
            </w:pPr>
            <w:r>
              <w:rPr>
                <w:rFonts w:hint="eastAsia" w:ascii="仿宋" w:hAnsi="仿宋" w:eastAsia="仿宋" w:cs="仿宋"/>
                <w:sz w:val="18"/>
                <w:szCs w:val="20"/>
              </w:rPr>
              <w:t>1.35</w:t>
            </w:r>
          </w:p>
        </w:tc>
        <w:tc>
          <w:tcPr>
            <w:tcW w:w="1138" w:type="dxa"/>
            <w:vAlign w:val="center"/>
          </w:tcPr>
          <w:p w14:paraId="4D6BCF90">
            <w:pPr>
              <w:jc w:val="center"/>
              <w:rPr>
                <w:rFonts w:hint="eastAsia" w:ascii="仿宋" w:hAnsi="仿宋" w:eastAsia="仿宋" w:cs="仿宋"/>
                <w:sz w:val="18"/>
                <w:szCs w:val="20"/>
              </w:rPr>
            </w:pPr>
            <w:r>
              <w:rPr>
                <w:rFonts w:hint="eastAsia" w:ascii="仿宋" w:hAnsi="仿宋" w:eastAsia="仿宋" w:cs="仿宋"/>
                <w:sz w:val="18"/>
                <w:szCs w:val="20"/>
              </w:rPr>
              <w:t>1.47</w:t>
            </w:r>
          </w:p>
        </w:tc>
        <w:tc>
          <w:tcPr>
            <w:tcW w:w="1632" w:type="dxa"/>
          </w:tcPr>
          <w:p w14:paraId="3C069829">
            <w:pPr>
              <w:jc w:val="center"/>
              <w:rPr>
                <w:rFonts w:hint="eastAsia" w:ascii="仿宋" w:hAnsi="仿宋" w:eastAsia="仿宋" w:cs="仿宋"/>
                <w:sz w:val="18"/>
                <w:szCs w:val="20"/>
              </w:rPr>
            </w:pPr>
            <w:r>
              <w:rPr>
                <w:rFonts w:hint="eastAsia" w:ascii="仿宋" w:hAnsi="仿宋" w:eastAsia="仿宋" w:cs="仿宋"/>
                <w:sz w:val="18"/>
                <w:szCs w:val="20"/>
              </w:rPr>
              <w:t>≥1.0</w:t>
            </w:r>
          </w:p>
        </w:tc>
      </w:tr>
      <w:tr w14:paraId="3DDBD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2A1A3C9E">
            <w:pPr>
              <w:jc w:val="center"/>
              <w:rPr>
                <w:rFonts w:hint="eastAsia" w:ascii="仿宋" w:hAnsi="仿宋" w:eastAsia="仿宋" w:cs="仿宋"/>
                <w:sz w:val="18"/>
                <w:szCs w:val="20"/>
              </w:rPr>
            </w:pPr>
            <w:r>
              <w:rPr>
                <w:rFonts w:hint="eastAsia" w:ascii="仿宋" w:hAnsi="仿宋" w:eastAsia="仿宋" w:cs="仿宋"/>
                <w:color w:val="000000"/>
                <w:sz w:val="18"/>
                <w:szCs w:val="20"/>
              </w:rPr>
              <w:t>菌落总数</w:t>
            </w:r>
          </w:p>
        </w:tc>
        <w:tc>
          <w:tcPr>
            <w:tcW w:w="975" w:type="dxa"/>
            <w:vAlign w:val="center"/>
          </w:tcPr>
          <w:p w14:paraId="4B944108">
            <w:pPr>
              <w:jc w:val="center"/>
              <w:rPr>
                <w:rFonts w:hint="eastAsia" w:ascii="仿宋" w:hAnsi="仿宋" w:eastAsia="仿宋" w:cs="仿宋"/>
                <w:sz w:val="18"/>
                <w:szCs w:val="20"/>
              </w:rPr>
            </w:pPr>
            <w:r>
              <w:rPr>
                <w:rFonts w:hint="eastAsia" w:ascii="仿宋" w:hAnsi="仿宋" w:eastAsia="仿宋" w:cs="仿宋"/>
                <w:color w:val="000000"/>
                <w:sz w:val="18"/>
                <w:szCs w:val="20"/>
              </w:rPr>
              <w:t>CFU/mL</w:t>
            </w:r>
          </w:p>
        </w:tc>
        <w:tc>
          <w:tcPr>
            <w:tcW w:w="1137" w:type="dxa"/>
            <w:vAlign w:val="center"/>
          </w:tcPr>
          <w:p w14:paraId="118F9C43">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4D6A6D56">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06F16286">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7" w:type="dxa"/>
            <w:vAlign w:val="center"/>
          </w:tcPr>
          <w:p w14:paraId="755D5FD4">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1A324E37">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16EF53BF">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632" w:type="dxa"/>
            <w:vMerge w:val="restart"/>
            <w:vAlign w:val="center"/>
          </w:tcPr>
          <w:p w14:paraId="766C8FF7">
            <w:pPr>
              <w:jc w:val="center"/>
              <w:rPr>
                <w:rFonts w:hint="eastAsia" w:ascii="仿宋" w:hAnsi="仿宋" w:eastAsia="仿宋" w:cs="仿宋"/>
                <w:sz w:val="18"/>
                <w:szCs w:val="20"/>
              </w:rPr>
            </w:pPr>
            <w:r>
              <w:rPr>
                <w:rFonts w:hint="eastAsia" w:ascii="仿宋" w:hAnsi="仿宋" w:eastAsia="仿宋" w:cs="仿宋"/>
                <w:sz w:val="18"/>
                <w:szCs w:val="20"/>
              </w:rPr>
              <w:t>符合《化妆品安全技术规范》2015版</w:t>
            </w:r>
          </w:p>
        </w:tc>
      </w:tr>
      <w:tr w14:paraId="4E830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7" w:type="dxa"/>
            <w:vAlign w:val="center"/>
          </w:tcPr>
          <w:p w14:paraId="36FF6A37">
            <w:pPr>
              <w:jc w:val="center"/>
              <w:rPr>
                <w:rFonts w:hint="eastAsia" w:ascii="仿宋" w:hAnsi="仿宋" w:eastAsia="仿宋" w:cs="仿宋"/>
                <w:sz w:val="18"/>
                <w:szCs w:val="20"/>
              </w:rPr>
            </w:pPr>
            <w:r>
              <w:rPr>
                <w:rFonts w:hint="eastAsia" w:ascii="仿宋" w:hAnsi="仿宋" w:eastAsia="仿宋" w:cs="仿宋"/>
                <w:color w:val="000000"/>
                <w:sz w:val="18"/>
                <w:szCs w:val="20"/>
              </w:rPr>
              <w:t>霉菌、酵母菌总数</w:t>
            </w:r>
          </w:p>
        </w:tc>
        <w:tc>
          <w:tcPr>
            <w:tcW w:w="975" w:type="dxa"/>
            <w:vAlign w:val="center"/>
          </w:tcPr>
          <w:p w14:paraId="7F9A909A">
            <w:pPr>
              <w:jc w:val="center"/>
              <w:rPr>
                <w:rFonts w:hint="eastAsia" w:ascii="仿宋" w:hAnsi="仿宋" w:eastAsia="仿宋" w:cs="仿宋"/>
                <w:sz w:val="18"/>
                <w:szCs w:val="20"/>
              </w:rPr>
            </w:pPr>
            <w:r>
              <w:rPr>
                <w:rFonts w:hint="eastAsia" w:ascii="仿宋" w:hAnsi="仿宋" w:eastAsia="仿宋" w:cs="仿宋"/>
                <w:color w:val="000000"/>
                <w:sz w:val="18"/>
                <w:szCs w:val="20"/>
              </w:rPr>
              <w:t>CFU/mL</w:t>
            </w:r>
          </w:p>
        </w:tc>
        <w:tc>
          <w:tcPr>
            <w:tcW w:w="1137" w:type="dxa"/>
            <w:vAlign w:val="center"/>
          </w:tcPr>
          <w:p w14:paraId="67AA4EDE">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0BA07C49">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26CCA3A2">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7" w:type="dxa"/>
            <w:vAlign w:val="center"/>
          </w:tcPr>
          <w:p w14:paraId="13AE50A6">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2158BF22">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138" w:type="dxa"/>
            <w:vAlign w:val="center"/>
          </w:tcPr>
          <w:p w14:paraId="64A9321F">
            <w:pPr>
              <w:jc w:val="center"/>
              <w:rPr>
                <w:rFonts w:hint="eastAsia" w:ascii="仿宋" w:hAnsi="仿宋" w:eastAsia="仿宋" w:cs="仿宋"/>
                <w:sz w:val="18"/>
                <w:szCs w:val="20"/>
              </w:rPr>
            </w:pPr>
            <w:r>
              <w:rPr>
                <w:rFonts w:hint="eastAsia" w:ascii="仿宋" w:hAnsi="仿宋" w:eastAsia="仿宋" w:cs="仿宋"/>
                <w:color w:val="000000"/>
                <w:sz w:val="18"/>
                <w:szCs w:val="20"/>
              </w:rPr>
              <w:t>符合</w:t>
            </w:r>
          </w:p>
        </w:tc>
        <w:tc>
          <w:tcPr>
            <w:tcW w:w="1632" w:type="dxa"/>
            <w:vMerge w:val="continue"/>
            <w:vAlign w:val="center"/>
          </w:tcPr>
          <w:p w14:paraId="49F4C6FF">
            <w:pPr>
              <w:jc w:val="center"/>
              <w:rPr>
                <w:rFonts w:hint="eastAsia" w:ascii="仿宋" w:hAnsi="仿宋" w:eastAsia="仿宋" w:cs="仿宋"/>
                <w:sz w:val="18"/>
                <w:szCs w:val="20"/>
              </w:rPr>
            </w:pPr>
          </w:p>
        </w:tc>
      </w:tr>
    </w:tbl>
    <w:p w14:paraId="2B29FE69">
      <w:pPr>
        <w:pStyle w:val="3"/>
        <w:spacing w:before="120" w:after="120"/>
        <w:rPr>
          <w:rFonts w:hint="eastAsia" w:ascii="华文中宋" w:hAnsi="华文中宋" w:eastAsia="华文中宋" w:cs="华文中宋"/>
          <w:b w:val="0"/>
          <w:bCs w:val="0"/>
        </w:rPr>
      </w:pPr>
      <w:bookmarkStart w:id="12" w:name="_Hlk144727549"/>
      <w:r>
        <w:rPr>
          <w:rFonts w:hint="eastAsia" w:ascii="华文中宋" w:hAnsi="华文中宋" w:eastAsia="华文中宋" w:cs="华文中宋"/>
          <w:b w:val="0"/>
          <w:bCs w:val="0"/>
        </w:rPr>
        <w:t>六、征求意见的采纳情况（附《征求意见汇总处理表》、重大意见分歧的处理结果和依据）</w:t>
      </w:r>
    </w:p>
    <w:p w14:paraId="0511DACA">
      <w:pPr>
        <w:pStyle w:val="2"/>
        <w:ind w:firstLine="480"/>
        <w:rPr>
          <w:lang w:val="en-US"/>
        </w:rPr>
      </w:pPr>
      <w:r>
        <w:rPr>
          <w:rFonts w:hint="eastAsia"/>
          <w:lang w:val="en-US"/>
        </w:rPr>
        <w:t>无</w:t>
      </w:r>
    </w:p>
    <w:p w14:paraId="1903264A">
      <w:pPr>
        <w:keepNext/>
        <w:keepLines/>
        <w:spacing w:before="120" w:after="120" w:line="578" w:lineRule="auto"/>
        <w:outlineLvl w:val="0"/>
        <w:rPr>
          <w:rFonts w:hint="eastAsia" w:ascii="华文中宋" w:hAnsi="华文中宋" w:eastAsia="华文中宋" w:cs="华文中宋"/>
          <w:kern w:val="44"/>
          <w:sz w:val="24"/>
          <w:szCs w:val="44"/>
        </w:rPr>
      </w:pPr>
      <w:r>
        <w:rPr>
          <w:rFonts w:ascii="华文中宋" w:hAnsi="华文中宋" w:eastAsia="华文中宋" w:cs="华文中宋"/>
          <w:kern w:val="44"/>
          <w:sz w:val="24"/>
          <w:szCs w:val="44"/>
        </w:rPr>
        <w:t>七、</w:t>
      </w:r>
      <w:r>
        <w:rPr>
          <w:rFonts w:hint="eastAsia" w:ascii="华文中宋" w:hAnsi="华文中宋" w:eastAsia="华文中宋" w:cs="华文中宋"/>
          <w:kern w:val="44"/>
          <w:sz w:val="24"/>
          <w:szCs w:val="44"/>
        </w:rPr>
        <w:t>标准实施日期和实施建议</w:t>
      </w:r>
    </w:p>
    <w:p w14:paraId="28E0B37C">
      <w:pPr>
        <w:pStyle w:val="2"/>
        <w:ind w:firstLine="480"/>
        <w:rPr>
          <w:lang w:val="en-US"/>
        </w:rPr>
      </w:pPr>
      <w:r>
        <w:rPr>
          <w:rFonts w:hint="eastAsia"/>
          <w:lang w:val="en-US"/>
        </w:rPr>
        <w:t>无</w:t>
      </w:r>
    </w:p>
    <w:p w14:paraId="4F526447">
      <w:pPr>
        <w:keepNext/>
        <w:keepLines/>
        <w:spacing w:before="120" w:after="120" w:line="578" w:lineRule="auto"/>
        <w:outlineLvl w:val="0"/>
        <w:rPr>
          <w:rFonts w:hint="eastAsia" w:ascii="华文中宋" w:hAnsi="华文中宋" w:eastAsia="华文中宋" w:cs="华文中宋"/>
          <w:kern w:val="44"/>
          <w:sz w:val="24"/>
          <w:szCs w:val="44"/>
        </w:rPr>
      </w:pPr>
      <w:r>
        <w:rPr>
          <w:rFonts w:ascii="华文中宋" w:hAnsi="华文中宋" w:eastAsia="华文中宋" w:cs="华文中宋"/>
          <w:kern w:val="44"/>
          <w:sz w:val="24"/>
          <w:szCs w:val="44"/>
        </w:rPr>
        <w:t>八</w:t>
      </w:r>
      <w:r>
        <w:rPr>
          <w:rFonts w:hint="eastAsia" w:ascii="华文中宋" w:hAnsi="华文中宋" w:eastAsia="华文中宋" w:cs="华文中宋"/>
          <w:kern w:val="44"/>
          <w:sz w:val="24"/>
          <w:szCs w:val="44"/>
        </w:rPr>
        <w:t>、其他需要说明的事项（含涉及专利情况说明）</w:t>
      </w:r>
    </w:p>
    <w:p w14:paraId="26DDD588">
      <w:pPr>
        <w:pStyle w:val="2"/>
        <w:ind w:firstLine="480"/>
        <w:rPr>
          <w:lang w:val="en-US"/>
        </w:rPr>
      </w:pPr>
      <w:r>
        <w:rPr>
          <w:rFonts w:hint="eastAsia"/>
          <w:lang w:val="en-US"/>
        </w:rPr>
        <w:t>专利说明：无</w:t>
      </w:r>
      <w:bookmarkEnd w:id="12"/>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C85F87"/>
    <w:rsid w:val="000003AA"/>
    <w:rsid w:val="00022BEA"/>
    <w:rsid w:val="00036723"/>
    <w:rsid w:val="00046D31"/>
    <w:rsid w:val="00051320"/>
    <w:rsid w:val="00060421"/>
    <w:rsid w:val="00066D24"/>
    <w:rsid w:val="0007293B"/>
    <w:rsid w:val="00081955"/>
    <w:rsid w:val="00091F01"/>
    <w:rsid w:val="00092FBF"/>
    <w:rsid w:val="000A3157"/>
    <w:rsid w:val="000A7015"/>
    <w:rsid w:val="000A7890"/>
    <w:rsid w:val="000B0D17"/>
    <w:rsid w:val="000C0181"/>
    <w:rsid w:val="000D2B90"/>
    <w:rsid w:val="000F473E"/>
    <w:rsid w:val="001054F8"/>
    <w:rsid w:val="0010705C"/>
    <w:rsid w:val="00113309"/>
    <w:rsid w:val="00114E75"/>
    <w:rsid w:val="001152B3"/>
    <w:rsid w:val="001254FC"/>
    <w:rsid w:val="0013159F"/>
    <w:rsid w:val="00134FBB"/>
    <w:rsid w:val="0014686C"/>
    <w:rsid w:val="00146F64"/>
    <w:rsid w:val="00150333"/>
    <w:rsid w:val="00175775"/>
    <w:rsid w:val="00177A14"/>
    <w:rsid w:val="001801BA"/>
    <w:rsid w:val="00185956"/>
    <w:rsid w:val="00195E75"/>
    <w:rsid w:val="001B3DCD"/>
    <w:rsid w:val="001B58EB"/>
    <w:rsid w:val="001B7880"/>
    <w:rsid w:val="001D42A8"/>
    <w:rsid w:val="001D4FF7"/>
    <w:rsid w:val="001D7CBF"/>
    <w:rsid w:val="001F156C"/>
    <w:rsid w:val="001F5095"/>
    <w:rsid w:val="00203551"/>
    <w:rsid w:val="00210229"/>
    <w:rsid w:val="0021544F"/>
    <w:rsid w:val="00220691"/>
    <w:rsid w:val="002303B7"/>
    <w:rsid w:val="00240716"/>
    <w:rsid w:val="00245D50"/>
    <w:rsid w:val="00262443"/>
    <w:rsid w:val="00266DE6"/>
    <w:rsid w:val="00284709"/>
    <w:rsid w:val="00286598"/>
    <w:rsid w:val="0028764F"/>
    <w:rsid w:val="002904C7"/>
    <w:rsid w:val="002969A8"/>
    <w:rsid w:val="002A3BA5"/>
    <w:rsid w:val="002A3DB0"/>
    <w:rsid w:val="002A6103"/>
    <w:rsid w:val="002B0576"/>
    <w:rsid w:val="002C7F64"/>
    <w:rsid w:val="002E542C"/>
    <w:rsid w:val="002E5491"/>
    <w:rsid w:val="002E67EF"/>
    <w:rsid w:val="00306F10"/>
    <w:rsid w:val="00310C1D"/>
    <w:rsid w:val="00320601"/>
    <w:rsid w:val="00323F8E"/>
    <w:rsid w:val="00335293"/>
    <w:rsid w:val="003425B0"/>
    <w:rsid w:val="00360522"/>
    <w:rsid w:val="00364D56"/>
    <w:rsid w:val="00374EA1"/>
    <w:rsid w:val="00377CDC"/>
    <w:rsid w:val="00382566"/>
    <w:rsid w:val="00396F5F"/>
    <w:rsid w:val="003A221B"/>
    <w:rsid w:val="003A3BAA"/>
    <w:rsid w:val="003B03AE"/>
    <w:rsid w:val="003D4852"/>
    <w:rsid w:val="003E7164"/>
    <w:rsid w:val="003F31D9"/>
    <w:rsid w:val="003F32F6"/>
    <w:rsid w:val="003F6FCC"/>
    <w:rsid w:val="003F7535"/>
    <w:rsid w:val="00420ACF"/>
    <w:rsid w:val="004317F3"/>
    <w:rsid w:val="00434546"/>
    <w:rsid w:val="00441C6F"/>
    <w:rsid w:val="00442814"/>
    <w:rsid w:val="00455092"/>
    <w:rsid w:val="00455746"/>
    <w:rsid w:val="00456FFC"/>
    <w:rsid w:val="00477FC6"/>
    <w:rsid w:val="00483104"/>
    <w:rsid w:val="004A5BE7"/>
    <w:rsid w:val="004A6A9F"/>
    <w:rsid w:val="004B0DEB"/>
    <w:rsid w:val="004D30ED"/>
    <w:rsid w:val="004D788F"/>
    <w:rsid w:val="004E34EF"/>
    <w:rsid w:val="004E5801"/>
    <w:rsid w:val="004E77C8"/>
    <w:rsid w:val="00501948"/>
    <w:rsid w:val="00505BFE"/>
    <w:rsid w:val="00511154"/>
    <w:rsid w:val="00517179"/>
    <w:rsid w:val="0053178D"/>
    <w:rsid w:val="005371DE"/>
    <w:rsid w:val="00550657"/>
    <w:rsid w:val="005515EE"/>
    <w:rsid w:val="00573216"/>
    <w:rsid w:val="00577D0C"/>
    <w:rsid w:val="00591F67"/>
    <w:rsid w:val="00594263"/>
    <w:rsid w:val="00594CC1"/>
    <w:rsid w:val="005A08B3"/>
    <w:rsid w:val="005A1656"/>
    <w:rsid w:val="005A44A8"/>
    <w:rsid w:val="005C118A"/>
    <w:rsid w:val="005C22AF"/>
    <w:rsid w:val="005C76DB"/>
    <w:rsid w:val="005E07F9"/>
    <w:rsid w:val="005E62E7"/>
    <w:rsid w:val="00601F39"/>
    <w:rsid w:val="006254A5"/>
    <w:rsid w:val="00646E8F"/>
    <w:rsid w:val="00651B11"/>
    <w:rsid w:val="00651D2D"/>
    <w:rsid w:val="00664AD7"/>
    <w:rsid w:val="00670F5B"/>
    <w:rsid w:val="006741D0"/>
    <w:rsid w:val="006854DC"/>
    <w:rsid w:val="00692A32"/>
    <w:rsid w:val="006A0BEB"/>
    <w:rsid w:val="006C058F"/>
    <w:rsid w:val="006E3AF2"/>
    <w:rsid w:val="00705ED0"/>
    <w:rsid w:val="0071009D"/>
    <w:rsid w:val="0071459E"/>
    <w:rsid w:val="0071612A"/>
    <w:rsid w:val="0071687E"/>
    <w:rsid w:val="00720179"/>
    <w:rsid w:val="00732E97"/>
    <w:rsid w:val="00737FA4"/>
    <w:rsid w:val="0074168E"/>
    <w:rsid w:val="0075285F"/>
    <w:rsid w:val="007531C0"/>
    <w:rsid w:val="00764F34"/>
    <w:rsid w:val="00776D13"/>
    <w:rsid w:val="00785D43"/>
    <w:rsid w:val="007A25FB"/>
    <w:rsid w:val="007B0A7C"/>
    <w:rsid w:val="007B5E29"/>
    <w:rsid w:val="007C64E7"/>
    <w:rsid w:val="007C7AC5"/>
    <w:rsid w:val="007D4F40"/>
    <w:rsid w:val="007E15CD"/>
    <w:rsid w:val="007F045C"/>
    <w:rsid w:val="007F60D8"/>
    <w:rsid w:val="00802870"/>
    <w:rsid w:val="00813747"/>
    <w:rsid w:val="00825A59"/>
    <w:rsid w:val="008343C6"/>
    <w:rsid w:val="008423AB"/>
    <w:rsid w:val="00853110"/>
    <w:rsid w:val="008615E0"/>
    <w:rsid w:val="008662F1"/>
    <w:rsid w:val="008664E9"/>
    <w:rsid w:val="008740C3"/>
    <w:rsid w:val="00883BAE"/>
    <w:rsid w:val="00883FC1"/>
    <w:rsid w:val="008951BE"/>
    <w:rsid w:val="0089572C"/>
    <w:rsid w:val="00895F5D"/>
    <w:rsid w:val="008D22E5"/>
    <w:rsid w:val="008F3665"/>
    <w:rsid w:val="008F7529"/>
    <w:rsid w:val="00902B60"/>
    <w:rsid w:val="009037AA"/>
    <w:rsid w:val="0090461A"/>
    <w:rsid w:val="009108CF"/>
    <w:rsid w:val="00915C8A"/>
    <w:rsid w:val="00935B77"/>
    <w:rsid w:val="0093609D"/>
    <w:rsid w:val="009409A4"/>
    <w:rsid w:val="009444A5"/>
    <w:rsid w:val="0095248A"/>
    <w:rsid w:val="009609C4"/>
    <w:rsid w:val="009632A8"/>
    <w:rsid w:val="00966392"/>
    <w:rsid w:val="0099098A"/>
    <w:rsid w:val="00995039"/>
    <w:rsid w:val="00995950"/>
    <w:rsid w:val="009A1566"/>
    <w:rsid w:val="00A02573"/>
    <w:rsid w:val="00A12479"/>
    <w:rsid w:val="00A2278E"/>
    <w:rsid w:val="00A262C3"/>
    <w:rsid w:val="00A37749"/>
    <w:rsid w:val="00A7073F"/>
    <w:rsid w:val="00A77C60"/>
    <w:rsid w:val="00A9094A"/>
    <w:rsid w:val="00A92368"/>
    <w:rsid w:val="00AB1002"/>
    <w:rsid w:val="00AB191E"/>
    <w:rsid w:val="00AB44AD"/>
    <w:rsid w:val="00AB52EF"/>
    <w:rsid w:val="00AC3F70"/>
    <w:rsid w:val="00AD0B65"/>
    <w:rsid w:val="00AD5E3A"/>
    <w:rsid w:val="00B07889"/>
    <w:rsid w:val="00B20F31"/>
    <w:rsid w:val="00B248E5"/>
    <w:rsid w:val="00B30D4D"/>
    <w:rsid w:val="00B3647D"/>
    <w:rsid w:val="00B36FEB"/>
    <w:rsid w:val="00B424B8"/>
    <w:rsid w:val="00B42A95"/>
    <w:rsid w:val="00B52AE9"/>
    <w:rsid w:val="00B533E6"/>
    <w:rsid w:val="00B5556A"/>
    <w:rsid w:val="00B6110A"/>
    <w:rsid w:val="00BA442A"/>
    <w:rsid w:val="00BA54D3"/>
    <w:rsid w:val="00BB0A9B"/>
    <w:rsid w:val="00BB2722"/>
    <w:rsid w:val="00BB3A5D"/>
    <w:rsid w:val="00BB49A0"/>
    <w:rsid w:val="00BD220E"/>
    <w:rsid w:val="00BD4A59"/>
    <w:rsid w:val="00BE098F"/>
    <w:rsid w:val="00BE137A"/>
    <w:rsid w:val="00BE5735"/>
    <w:rsid w:val="00BF0A2D"/>
    <w:rsid w:val="00BF7D9C"/>
    <w:rsid w:val="00C05727"/>
    <w:rsid w:val="00C13643"/>
    <w:rsid w:val="00C30A40"/>
    <w:rsid w:val="00C349BE"/>
    <w:rsid w:val="00C72E50"/>
    <w:rsid w:val="00C73FEA"/>
    <w:rsid w:val="00C85F87"/>
    <w:rsid w:val="00CB1774"/>
    <w:rsid w:val="00CB1EBA"/>
    <w:rsid w:val="00CB29E1"/>
    <w:rsid w:val="00CC6D69"/>
    <w:rsid w:val="00CD411F"/>
    <w:rsid w:val="00CD69DF"/>
    <w:rsid w:val="00CE0497"/>
    <w:rsid w:val="00CF586C"/>
    <w:rsid w:val="00CF686C"/>
    <w:rsid w:val="00D02E00"/>
    <w:rsid w:val="00D15168"/>
    <w:rsid w:val="00D22112"/>
    <w:rsid w:val="00D31B55"/>
    <w:rsid w:val="00D32A66"/>
    <w:rsid w:val="00D401AD"/>
    <w:rsid w:val="00D56F5F"/>
    <w:rsid w:val="00D57EC5"/>
    <w:rsid w:val="00D63EB5"/>
    <w:rsid w:val="00D666F8"/>
    <w:rsid w:val="00D70768"/>
    <w:rsid w:val="00D73D22"/>
    <w:rsid w:val="00D85CC0"/>
    <w:rsid w:val="00D872CD"/>
    <w:rsid w:val="00D876BB"/>
    <w:rsid w:val="00DA6570"/>
    <w:rsid w:val="00DB646B"/>
    <w:rsid w:val="00DC0EE3"/>
    <w:rsid w:val="00DC4DD0"/>
    <w:rsid w:val="00DF2323"/>
    <w:rsid w:val="00DF2A65"/>
    <w:rsid w:val="00E01CCD"/>
    <w:rsid w:val="00E03BD2"/>
    <w:rsid w:val="00E1773E"/>
    <w:rsid w:val="00E217BE"/>
    <w:rsid w:val="00E26032"/>
    <w:rsid w:val="00E30D94"/>
    <w:rsid w:val="00E31DCE"/>
    <w:rsid w:val="00E326D6"/>
    <w:rsid w:val="00E40B23"/>
    <w:rsid w:val="00E4511B"/>
    <w:rsid w:val="00E6662F"/>
    <w:rsid w:val="00E82141"/>
    <w:rsid w:val="00E82217"/>
    <w:rsid w:val="00E83C71"/>
    <w:rsid w:val="00E87EC9"/>
    <w:rsid w:val="00EA2D33"/>
    <w:rsid w:val="00EA7DAA"/>
    <w:rsid w:val="00EC0211"/>
    <w:rsid w:val="00EC3C67"/>
    <w:rsid w:val="00ED2242"/>
    <w:rsid w:val="00ED7CF8"/>
    <w:rsid w:val="00EF49A4"/>
    <w:rsid w:val="00F022C4"/>
    <w:rsid w:val="00F04075"/>
    <w:rsid w:val="00F061A6"/>
    <w:rsid w:val="00F10D0C"/>
    <w:rsid w:val="00F20366"/>
    <w:rsid w:val="00F34E55"/>
    <w:rsid w:val="00F3516F"/>
    <w:rsid w:val="00F4093C"/>
    <w:rsid w:val="00F4555F"/>
    <w:rsid w:val="00F62B62"/>
    <w:rsid w:val="00F644DD"/>
    <w:rsid w:val="00F779C3"/>
    <w:rsid w:val="00FA0238"/>
    <w:rsid w:val="00FA18A2"/>
    <w:rsid w:val="00FA2330"/>
    <w:rsid w:val="00FA2653"/>
    <w:rsid w:val="00FA5307"/>
    <w:rsid w:val="00FC0AC9"/>
    <w:rsid w:val="00FC16D2"/>
    <w:rsid w:val="00FF448C"/>
    <w:rsid w:val="03AA52FB"/>
    <w:rsid w:val="09825363"/>
    <w:rsid w:val="0FD51D96"/>
    <w:rsid w:val="13F67616"/>
    <w:rsid w:val="15B52377"/>
    <w:rsid w:val="2DB74786"/>
    <w:rsid w:val="34114E93"/>
    <w:rsid w:val="363129F6"/>
    <w:rsid w:val="3B304583"/>
    <w:rsid w:val="472D0DA2"/>
    <w:rsid w:val="4A9B1C64"/>
    <w:rsid w:val="4BBA62F8"/>
    <w:rsid w:val="4F3401FC"/>
    <w:rsid w:val="507F72F4"/>
    <w:rsid w:val="591C7ECB"/>
    <w:rsid w:val="5FD7751C"/>
    <w:rsid w:val="69A43014"/>
    <w:rsid w:val="7FE5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line="360" w:lineRule="auto"/>
      <w:jc w:val="left"/>
      <w:outlineLvl w:val="0"/>
      <w:pPrChange w:id="0" w:author="Ruimin Liu" w:date="2023-09-05T10:25:00Z">
        <w:pPr>
          <w:keepNext/>
          <w:keepLines/>
          <w:widowControl w:val="0"/>
          <w:spacing w:before="340" w:after="330" w:line="578" w:lineRule="auto"/>
          <w:jc w:val="both"/>
          <w:outlineLvl w:val="0"/>
        </w:pPr>
      </w:pPrChange>
    </w:pPr>
    <w:rPr>
      <w:b/>
      <w:bCs/>
      <w:kern w:val="44"/>
      <w:sz w:val="24"/>
      <w:szCs w:val="44"/>
      <w:rPrChange w:id="1" w:author="Ruimin Liu" w:date="2023-09-05T10:25:00Z">
        <w:rPr>
          <w:rFonts w:asciiTheme="minorHAnsi" w:hAnsiTheme="minorHAnsi" w:eastAsiaTheme="minorEastAsia" w:cstheme="minorBidi"/>
          <w:b/>
          <w:bCs/>
          <w:kern w:val="44"/>
          <w:sz w:val="24"/>
          <w:szCs w:val="44"/>
          <w:lang w:val="en-US" w:eastAsia="zh-CN" w:bidi="ar-SA"/>
        </w:rPr>
      </w:rPrChange>
    </w:rPr>
  </w:style>
  <w:style w:type="paragraph" w:styleId="4">
    <w:name w:val="heading 2"/>
    <w:basedOn w:val="1"/>
    <w:next w:val="1"/>
    <w:link w:val="26"/>
    <w:autoRedefine/>
    <w:unhideWhenUsed/>
    <w:qFormat/>
    <w:uiPriority w:val="9"/>
    <w:pPr>
      <w:keepNext/>
      <w:keepLines/>
      <w:spacing w:line="360" w:lineRule="auto"/>
      <w:jc w:val="left"/>
      <w:outlineLvl w:val="1"/>
      <w:pPrChange w:id="2" w:author="Ruimin Liu" w:date="2023-09-05T10:26:00Z">
        <w:pPr>
          <w:keepNext/>
          <w:keepLines/>
          <w:widowControl w:val="0"/>
          <w:spacing w:before="260" w:after="260" w:line="416" w:lineRule="auto"/>
          <w:jc w:val="both"/>
          <w:outlineLvl w:val="1"/>
        </w:pPr>
      </w:pPrChange>
    </w:pPr>
    <w:rPr>
      <w:rFonts w:eastAsia="黑体" w:asciiTheme="majorHAnsi" w:hAnsiTheme="majorHAnsi" w:cstheme="majorBidi"/>
      <w:b/>
      <w:bCs/>
      <w:sz w:val="24"/>
      <w:szCs w:val="32"/>
      <w:rPrChange w:id="3" w:author="Ruimin Liu" w:date="2023-09-05T10:26:00Z">
        <w:rPr>
          <w:rFonts w:eastAsia="黑体" w:asciiTheme="majorHAnsi" w:hAnsiTheme="majorHAnsi" w:cstheme="majorBidi"/>
          <w:b/>
          <w:bCs/>
          <w:kern w:val="2"/>
          <w:sz w:val="24"/>
          <w:szCs w:val="32"/>
          <w:lang w:val="en-US" w:eastAsia="zh-CN" w:bidi="ar-SA"/>
        </w:rPr>
      </w:rPrChange>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38"/>
    <w:autoRedefine/>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49"/>
    <w:autoRedefine/>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50"/>
    <w:autoRedefine/>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styleId="12">
    <w:name w:val="annotation text"/>
    <w:basedOn w:val="1"/>
    <w:link w:val="29"/>
    <w:autoRedefine/>
    <w:semiHidden/>
    <w:unhideWhenUsed/>
    <w:qFormat/>
    <w:uiPriority w:val="99"/>
    <w:pPr>
      <w:jc w:val="left"/>
    </w:pPr>
  </w:style>
  <w:style w:type="paragraph" w:styleId="13">
    <w:name w:val="Balloon Text"/>
    <w:basedOn w:val="1"/>
    <w:link w:val="31"/>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next w:val="1"/>
    <w:link w:val="36"/>
    <w:autoRedefine/>
    <w:qFormat/>
    <w:uiPriority w:val="10"/>
    <w:pPr>
      <w:spacing w:before="240" w:after="60"/>
      <w:jc w:val="center"/>
      <w:outlineLvl w:val="0"/>
    </w:pPr>
    <w:rPr>
      <w:rFonts w:eastAsia="宋体" w:asciiTheme="majorHAnsi" w:hAnsiTheme="majorHAnsi" w:cstheme="majorBidi"/>
      <w:b/>
      <w:bCs/>
      <w:sz w:val="24"/>
      <w:szCs w:val="32"/>
    </w:rPr>
  </w:style>
  <w:style w:type="paragraph" w:styleId="17">
    <w:name w:val="annotation subject"/>
    <w:basedOn w:val="12"/>
    <w:next w:val="12"/>
    <w:link w:val="30"/>
    <w:autoRedefine/>
    <w:semiHidden/>
    <w:unhideWhenUsed/>
    <w:qFormat/>
    <w:uiPriority w:val="99"/>
    <w:rPr>
      <w:b/>
      <w:bCs/>
    </w:rPr>
  </w:style>
  <w:style w:type="table" w:styleId="19">
    <w:name w:val="Table Grid"/>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autoRedefine/>
    <w:qFormat/>
    <w:uiPriority w:val="22"/>
    <w:rPr>
      <w:b/>
      <w:bCs/>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0"/>
    <w:autoRedefine/>
    <w:semiHidden/>
    <w:unhideWhenUsed/>
    <w:qFormat/>
    <w:uiPriority w:val="99"/>
    <w:rPr>
      <w:sz w:val="21"/>
      <w:szCs w:val="21"/>
    </w:rPr>
  </w:style>
  <w:style w:type="character" w:customStyle="1" w:styleId="25">
    <w:name w:val="标题 1 字符"/>
    <w:basedOn w:val="20"/>
    <w:link w:val="3"/>
    <w:autoRedefine/>
    <w:qFormat/>
    <w:uiPriority w:val="9"/>
    <w:rPr>
      <w:rFonts w:asciiTheme="minorHAnsi" w:hAnsiTheme="minorHAnsi" w:eastAsiaTheme="minorEastAsia" w:cstheme="minorBidi"/>
      <w:b/>
      <w:bCs/>
      <w:kern w:val="44"/>
      <w:sz w:val="24"/>
      <w:szCs w:val="44"/>
    </w:rPr>
  </w:style>
  <w:style w:type="character" w:customStyle="1" w:styleId="26">
    <w:name w:val="标题 2 字符"/>
    <w:basedOn w:val="20"/>
    <w:link w:val="4"/>
    <w:autoRedefine/>
    <w:qFormat/>
    <w:uiPriority w:val="9"/>
    <w:rPr>
      <w:rFonts w:eastAsia="黑体" w:asciiTheme="majorHAnsi" w:hAnsiTheme="majorHAnsi" w:cstheme="majorBidi"/>
      <w:b/>
      <w:bCs/>
      <w:kern w:val="2"/>
      <w:sz w:val="24"/>
      <w:szCs w:val="32"/>
    </w:rPr>
  </w:style>
  <w:style w:type="character" w:customStyle="1" w:styleId="27">
    <w:name w:val="页眉 字符"/>
    <w:basedOn w:val="20"/>
    <w:link w:val="15"/>
    <w:autoRedefine/>
    <w:qFormat/>
    <w:uiPriority w:val="99"/>
    <w:rPr>
      <w:sz w:val="18"/>
      <w:szCs w:val="18"/>
    </w:rPr>
  </w:style>
  <w:style w:type="character" w:customStyle="1" w:styleId="28">
    <w:name w:val="页脚 字符"/>
    <w:basedOn w:val="20"/>
    <w:link w:val="14"/>
    <w:autoRedefine/>
    <w:qFormat/>
    <w:uiPriority w:val="99"/>
    <w:rPr>
      <w:sz w:val="18"/>
      <w:szCs w:val="18"/>
    </w:rPr>
  </w:style>
  <w:style w:type="character" w:customStyle="1" w:styleId="29">
    <w:name w:val="批注文字 字符"/>
    <w:basedOn w:val="20"/>
    <w:link w:val="12"/>
    <w:autoRedefine/>
    <w:semiHidden/>
    <w:qFormat/>
    <w:uiPriority w:val="99"/>
  </w:style>
  <w:style w:type="character" w:customStyle="1" w:styleId="30">
    <w:name w:val="批注主题 字符"/>
    <w:basedOn w:val="29"/>
    <w:link w:val="17"/>
    <w:autoRedefine/>
    <w:semiHidden/>
    <w:qFormat/>
    <w:uiPriority w:val="99"/>
    <w:rPr>
      <w:b/>
      <w:bCs/>
    </w:rPr>
  </w:style>
  <w:style w:type="character" w:customStyle="1" w:styleId="31">
    <w:name w:val="批注框文本 字符"/>
    <w:basedOn w:val="20"/>
    <w:link w:val="13"/>
    <w:autoRedefine/>
    <w:semiHidden/>
    <w:qFormat/>
    <w:uiPriority w:val="99"/>
    <w:rPr>
      <w:sz w:val="18"/>
      <w:szCs w:val="18"/>
    </w:rPr>
  </w:style>
  <w:style w:type="paragraph" w:styleId="3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标题 3 字符"/>
    <w:basedOn w:val="20"/>
    <w:link w:val="5"/>
    <w:autoRedefine/>
    <w:qFormat/>
    <w:uiPriority w:val="9"/>
    <w:rPr>
      <w:b/>
      <w:bCs/>
      <w:sz w:val="32"/>
      <w:szCs w:val="32"/>
    </w:rPr>
  </w:style>
  <w:style w:type="character" w:customStyle="1" w:styleId="34">
    <w:name w:val="标题 4 字符"/>
    <w:basedOn w:val="20"/>
    <w:link w:val="6"/>
    <w:autoRedefine/>
    <w:qFormat/>
    <w:uiPriority w:val="9"/>
    <w:rPr>
      <w:rFonts w:asciiTheme="majorHAnsi" w:hAnsiTheme="majorHAnsi" w:eastAsiaTheme="majorEastAsia" w:cstheme="majorBidi"/>
      <w:b/>
      <w:bCs/>
      <w:sz w:val="28"/>
      <w:szCs w:val="28"/>
    </w:rPr>
  </w:style>
  <w:style w:type="character" w:customStyle="1" w:styleId="35">
    <w:name w:val="标题 5 字符"/>
    <w:basedOn w:val="20"/>
    <w:link w:val="7"/>
    <w:autoRedefine/>
    <w:qFormat/>
    <w:uiPriority w:val="9"/>
    <w:rPr>
      <w:b/>
      <w:bCs/>
      <w:sz w:val="28"/>
      <w:szCs w:val="28"/>
    </w:rPr>
  </w:style>
  <w:style w:type="character" w:customStyle="1" w:styleId="36">
    <w:name w:val="标题 字符"/>
    <w:basedOn w:val="20"/>
    <w:link w:val="16"/>
    <w:autoRedefine/>
    <w:qFormat/>
    <w:uiPriority w:val="10"/>
    <w:rPr>
      <w:rFonts w:eastAsia="宋体" w:asciiTheme="majorHAnsi" w:hAnsiTheme="majorHAnsi" w:cstheme="majorBidi"/>
      <w:b/>
      <w:bCs/>
      <w:sz w:val="24"/>
      <w:szCs w:val="32"/>
    </w:rPr>
  </w:style>
  <w:style w:type="character" w:customStyle="1" w:styleId="37">
    <w:name w:val="标题 6 字符"/>
    <w:basedOn w:val="20"/>
    <w:link w:val="8"/>
    <w:autoRedefine/>
    <w:qFormat/>
    <w:uiPriority w:val="9"/>
    <w:rPr>
      <w:rFonts w:asciiTheme="majorHAnsi" w:hAnsiTheme="majorHAnsi" w:eastAsiaTheme="majorEastAsia" w:cstheme="majorBidi"/>
      <w:b/>
      <w:bCs/>
      <w:sz w:val="24"/>
      <w:szCs w:val="24"/>
    </w:rPr>
  </w:style>
  <w:style w:type="character" w:customStyle="1" w:styleId="38">
    <w:name w:val="标题 7 字符"/>
    <w:basedOn w:val="20"/>
    <w:link w:val="9"/>
    <w:autoRedefine/>
    <w:qFormat/>
    <w:uiPriority w:val="9"/>
    <w:rPr>
      <w:b/>
      <w:bCs/>
      <w:sz w:val="24"/>
      <w:szCs w:val="24"/>
    </w:rPr>
  </w:style>
  <w:style w:type="character" w:customStyle="1" w:styleId="39">
    <w:name w:val="明显强调1"/>
    <w:basedOn w:val="20"/>
    <w:autoRedefine/>
    <w:qFormat/>
    <w:uiPriority w:val="21"/>
    <w:rPr>
      <w:b/>
      <w:bCs/>
      <w:i/>
      <w:iCs/>
      <w:color w:val="4F81BD" w:themeColor="accent1"/>
      <w14:textFill>
        <w14:solidFill>
          <w14:schemeClr w14:val="accent1"/>
        </w14:solidFill>
      </w14:textFill>
    </w:rPr>
  </w:style>
  <w:style w:type="paragraph" w:styleId="40">
    <w:name w:val="Quote"/>
    <w:basedOn w:val="1"/>
    <w:next w:val="1"/>
    <w:link w:val="41"/>
    <w:autoRedefine/>
    <w:qFormat/>
    <w:uiPriority w:val="29"/>
    <w:rPr>
      <w:i/>
      <w:iCs/>
      <w:color w:val="000000" w:themeColor="text1"/>
      <w14:textFill>
        <w14:solidFill>
          <w14:schemeClr w14:val="tx1"/>
        </w14:solidFill>
      </w14:textFill>
    </w:rPr>
  </w:style>
  <w:style w:type="character" w:customStyle="1" w:styleId="41">
    <w:name w:val="引用 字符"/>
    <w:basedOn w:val="20"/>
    <w:link w:val="40"/>
    <w:autoRedefine/>
    <w:qFormat/>
    <w:uiPriority w:val="29"/>
    <w:rPr>
      <w:i/>
      <w:iCs/>
      <w:color w:val="000000" w:themeColor="text1"/>
      <w14:textFill>
        <w14:solidFill>
          <w14:schemeClr w14:val="tx1"/>
        </w14:solidFill>
      </w14:textFill>
    </w:rPr>
  </w:style>
  <w:style w:type="paragraph" w:styleId="42">
    <w:name w:val="Intense Quote"/>
    <w:basedOn w:val="1"/>
    <w:next w:val="1"/>
    <w:link w:val="43"/>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3">
    <w:name w:val="明显引用 字符"/>
    <w:basedOn w:val="20"/>
    <w:link w:val="42"/>
    <w:autoRedefine/>
    <w:qFormat/>
    <w:uiPriority w:val="30"/>
    <w:rPr>
      <w:b/>
      <w:bCs/>
      <w:i/>
      <w:iCs/>
      <w:color w:val="4F81BD" w:themeColor="accent1"/>
      <w14:textFill>
        <w14:solidFill>
          <w14:schemeClr w14:val="accent1"/>
        </w14:solidFill>
      </w14:textFill>
    </w:rPr>
  </w:style>
  <w:style w:type="character" w:customStyle="1" w:styleId="44">
    <w:name w:val="不明显参考1"/>
    <w:basedOn w:val="20"/>
    <w:autoRedefine/>
    <w:qFormat/>
    <w:uiPriority w:val="31"/>
    <w:rPr>
      <w:smallCaps/>
      <w:color w:val="C0504D" w:themeColor="accent2"/>
      <w:u w:val="single"/>
      <w14:textFill>
        <w14:solidFill>
          <w14:schemeClr w14:val="accent2"/>
        </w14:solidFill>
      </w14:textFill>
    </w:rPr>
  </w:style>
  <w:style w:type="character" w:customStyle="1" w:styleId="45">
    <w:name w:val="明显参考1"/>
    <w:basedOn w:val="20"/>
    <w:autoRedefine/>
    <w:qFormat/>
    <w:uiPriority w:val="32"/>
    <w:rPr>
      <w:b/>
      <w:bCs/>
      <w:smallCaps/>
      <w:color w:val="C0504D" w:themeColor="accent2"/>
      <w:spacing w:val="5"/>
      <w:u w:val="single"/>
      <w14:textFill>
        <w14:solidFill>
          <w14:schemeClr w14:val="accent2"/>
        </w14:solidFill>
      </w14:textFill>
    </w:rPr>
  </w:style>
  <w:style w:type="character" w:customStyle="1" w:styleId="46">
    <w:name w:val="不明显强调1"/>
    <w:basedOn w:val="20"/>
    <w:autoRedefine/>
    <w:qFormat/>
    <w:uiPriority w:val="19"/>
    <w:rPr>
      <w:i/>
      <w:iCs/>
      <w:color w:val="808080" w:themeColor="text1" w:themeTint="80"/>
      <w14:textFill>
        <w14:solidFill>
          <w14:schemeClr w14:val="tx1">
            <w14:lumMod w14:val="50000"/>
            <w14:lumOff w14:val="50000"/>
          </w14:schemeClr>
        </w14:solidFill>
      </w14:textFill>
    </w:rPr>
  </w:style>
  <w:style w:type="paragraph" w:styleId="47">
    <w:name w:val="List Paragraph"/>
    <w:basedOn w:val="1"/>
    <w:autoRedefine/>
    <w:qFormat/>
    <w:uiPriority w:val="34"/>
    <w:pPr>
      <w:ind w:firstLine="420" w:firstLineChars="200"/>
    </w:pPr>
  </w:style>
  <w:style w:type="character" w:customStyle="1" w:styleId="48">
    <w:name w:val="书籍标题1"/>
    <w:basedOn w:val="20"/>
    <w:autoRedefine/>
    <w:qFormat/>
    <w:uiPriority w:val="33"/>
    <w:rPr>
      <w:b/>
      <w:bCs/>
      <w:smallCaps/>
      <w:spacing w:val="5"/>
    </w:rPr>
  </w:style>
  <w:style w:type="character" w:customStyle="1" w:styleId="49">
    <w:name w:val="标题 8 字符"/>
    <w:basedOn w:val="20"/>
    <w:link w:val="10"/>
    <w:autoRedefine/>
    <w:qFormat/>
    <w:uiPriority w:val="9"/>
    <w:rPr>
      <w:rFonts w:asciiTheme="majorHAnsi" w:hAnsiTheme="majorHAnsi" w:eastAsiaTheme="majorEastAsia" w:cstheme="majorBidi"/>
      <w:sz w:val="24"/>
      <w:szCs w:val="24"/>
    </w:rPr>
  </w:style>
  <w:style w:type="character" w:customStyle="1" w:styleId="50">
    <w:name w:val="标题 9 字符"/>
    <w:basedOn w:val="20"/>
    <w:link w:val="11"/>
    <w:autoRedefine/>
    <w:qFormat/>
    <w:uiPriority w:val="9"/>
    <w:rPr>
      <w:rFonts w:asciiTheme="majorHAnsi" w:hAnsiTheme="majorHAnsi" w:eastAsiaTheme="majorEastAsia" w:cstheme="majorBidi"/>
      <w:szCs w:val="21"/>
    </w:rPr>
  </w:style>
  <w:style w:type="paragraph" w:customStyle="1" w:styleId="5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3">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4">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3313</Words>
  <Characters>3863</Characters>
  <Lines>30</Lines>
  <Paragraphs>8</Paragraphs>
  <TotalTime>28</TotalTime>
  <ScaleCrop>false</ScaleCrop>
  <LinksUpToDate>false</LinksUpToDate>
  <CharactersWithSpaces>3925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2023-08-31T06:30:00Z</dcterms:created>
  <dc:creator>技术中心-杨娜</dc:creator>
  <cp:lastModifiedBy>厥涂坑对僦</cp:lastModifiedBy>
  <dcterms:modified xsi:type="dcterms:W3CDTF">2024-11-26T02:11:00Z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1EC4C06D07EB42B2ACD9648BEA56A533_13</vt:lpwstr>
  </property>
</Properties>
</file>